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B27" w:rsidRPr="00B14A49" w:rsidRDefault="00A84B27" w:rsidP="00A84B27">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w:t>
      </w:r>
      <w:r w:rsidR="008402BE">
        <w:rPr>
          <w:rFonts w:cs="Arial"/>
          <w:bCs/>
          <w:sz w:val="22"/>
        </w:rPr>
        <w:t>90bis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170204">
        <w:rPr>
          <w:rFonts w:cs="Arial"/>
          <w:bCs/>
          <w:sz w:val="22"/>
        </w:rPr>
        <w:t>7823</w:t>
      </w:r>
    </w:p>
    <w:p w:rsidR="00C11ED7" w:rsidRPr="005D47C0" w:rsidRDefault="008402BE" w:rsidP="00A84B27">
      <w:pPr>
        <w:pStyle w:val="Header"/>
        <w:widowControl w:val="0"/>
        <w:tabs>
          <w:tab w:val="clear" w:pos="9072"/>
          <w:tab w:val="right" w:pos="8280"/>
          <w:tab w:val="right" w:pos="9781"/>
        </w:tabs>
        <w:snapToGrid w:val="0"/>
        <w:ind w:left="-2" w:right="-57"/>
        <w:rPr>
          <w:rFonts w:cs="Arial"/>
          <w:bCs/>
          <w:sz w:val="22"/>
        </w:rPr>
      </w:pPr>
      <w:r>
        <w:rPr>
          <w:rFonts w:cs="Arial"/>
          <w:bCs/>
          <w:sz w:val="22"/>
        </w:rPr>
        <w:t>Prague</w:t>
      </w:r>
      <w:r w:rsidR="00A84B27" w:rsidRPr="00F2358D">
        <w:rPr>
          <w:rFonts w:cs="Arial"/>
          <w:bCs/>
          <w:sz w:val="22"/>
        </w:rPr>
        <w:t xml:space="preserve">, </w:t>
      </w:r>
      <w:r>
        <w:rPr>
          <w:rFonts w:cs="Arial"/>
          <w:bCs/>
          <w:sz w:val="22"/>
        </w:rPr>
        <w:t>Czechia</w:t>
      </w:r>
      <w:r w:rsidR="00A84B27">
        <w:rPr>
          <w:rFonts w:cs="Arial"/>
          <w:bCs/>
          <w:sz w:val="22"/>
        </w:rPr>
        <w:t xml:space="preserve">, </w:t>
      </w:r>
      <w:r>
        <w:rPr>
          <w:rFonts w:cs="Arial"/>
          <w:bCs/>
          <w:sz w:val="22"/>
        </w:rPr>
        <w:t>9</w:t>
      </w:r>
      <w:r w:rsidR="008A4C0D" w:rsidRPr="008A4C0D">
        <w:rPr>
          <w:rFonts w:cs="Arial"/>
          <w:bCs/>
          <w:sz w:val="22"/>
          <w:vertAlign w:val="superscript"/>
        </w:rPr>
        <w:t>th</w:t>
      </w:r>
      <w:r w:rsidR="008A4C0D">
        <w:rPr>
          <w:rFonts w:cs="Arial"/>
          <w:bCs/>
          <w:sz w:val="22"/>
        </w:rPr>
        <w:t xml:space="preserve"> </w:t>
      </w:r>
      <w:r w:rsidR="00A84B27">
        <w:rPr>
          <w:rFonts w:cs="Arial"/>
          <w:bCs/>
          <w:sz w:val="22"/>
        </w:rPr>
        <w:t xml:space="preserve">– </w:t>
      </w:r>
      <w:r>
        <w:rPr>
          <w:rFonts w:cs="Arial"/>
          <w:bCs/>
          <w:sz w:val="22"/>
        </w:rPr>
        <w:t>13</w:t>
      </w:r>
      <w:r w:rsidRPr="008402BE">
        <w:rPr>
          <w:rFonts w:cs="Arial"/>
          <w:bCs/>
          <w:sz w:val="22"/>
          <w:vertAlign w:val="superscript"/>
        </w:rPr>
        <w:t>th</w:t>
      </w:r>
      <w:r>
        <w:rPr>
          <w:rFonts w:cs="Arial"/>
          <w:bCs/>
          <w:sz w:val="22"/>
        </w:rPr>
        <w:t xml:space="preserve"> Octo</w:t>
      </w:r>
      <w:r w:rsidR="008A4C0D">
        <w:rPr>
          <w:rFonts w:cs="Arial"/>
          <w:bCs/>
          <w:sz w:val="22"/>
        </w:rPr>
        <w:t>ber</w:t>
      </w:r>
      <w:r w:rsidR="00A84B27" w:rsidRPr="00F2358D">
        <w:rPr>
          <w:rFonts w:cs="Arial"/>
          <w:bCs/>
          <w:sz w:val="22"/>
        </w:rPr>
        <w:t xml:space="preserve"> 201</w:t>
      </w:r>
      <w:r w:rsidR="00A84B27">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402BE">
        <w:rPr>
          <w:sz w:val="22"/>
          <w:szCs w:val="22"/>
        </w:rPr>
        <w:t xml:space="preserve">NR </w:t>
      </w:r>
      <w:r w:rsidR="0058770C">
        <w:rPr>
          <w:sz w:val="22"/>
          <w:szCs w:val="22"/>
        </w:rPr>
        <w:t>PDCCH search space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402BE">
        <w:rPr>
          <w:sz w:val="22"/>
          <w:szCs w:val="22"/>
        </w:rPr>
        <w:t>7</w:t>
      </w:r>
      <w:r w:rsidR="0058770C">
        <w:rPr>
          <w:rFonts w:eastAsia="SimSun"/>
          <w:sz w:val="22"/>
          <w:szCs w:val="22"/>
          <w:lang w:eastAsia="zh-CN"/>
        </w:rPr>
        <w:t>.3.1.2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655A48" w:rsidRDefault="00655A48" w:rsidP="00423654">
      <w:pPr>
        <w:pStyle w:val="BodyText"/>
        <w:rPr>
          <w:rFonts w:eastAsia="SimSun"/>
          <w:lang w:eastAsia="zh-CN"/>
        </w:rPr>
      </w:pPr>
      <w:r>
        <w:rPr>
          <w:rFonts w:eastAsia="SimSun"/>
          <w:lang w:eastAsia="zh-CN"/>
        </w:rPr>
        <w:t>This contribution addresses unresolved aspects of the NR PDCCH search space design including CORESET configuration and monitoring details. At the RAN1 AH #NR3 meeting the following details were agreed</w:t>
      </w:r>
    </w:p>
    <w:p w:rsidR="00655A48" w:rsidRPr="00655A48" w:rsidRDefault="00655A48" w:rsidP="00655A48">
      <w:r w:rsidRPr="00655A48">
        <w:rPr>
          <w:highlight w:val="darkYellow"/>
        </w:rPr>
        <w:t>Working assumption</w:t>
      </w:r>
      <w:r w:rsidRPr="00655A48">
        <w:t>:</w:t>
      </w:r>
    </w:p>
    <w:p w:rsidR="00655A48" w:rsidRPr="00655A48" w:rsidRDefault="00655A48" w:rsidP="00655A48">
      <w:pPr>
        <w:pStyle w:val="ListParagraph"/>
        <w:numPr>
          <w:ilvl w:val="0"/>
          <w:numId w:val="47"/>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Re-use NR DL RA Type 0 basis in units of 6 RBs, where no restriction on the maximum number of segments for a given CORESET.</w:t>
      </w:r>
    </w:p>
    <w:p w:rsidR="00655A48" w:rsidRPr="00655A48" w:rsidRDefault="00655A48" w:rsidP="00655A48">
      <w:pPr>
        <w:tabs>
          <w:tab w:val="left" w:pos="720"/>
        </w:tabs>
      </w:pPr>
      <w:r w:rsidRPr="00655A48">
        <w:rPr>
          <w:highlight w:val="green"/>
        </w:rPr>
        <w:t>Agreements:</w:t>
      </w:r>
    </w:p>
    <w:p w:rsidR="00655A48" w:rsidRPr="00655A48" w:rsidRDefault="00655A48" w:rsidP="00655A48">
      <w:pPr>
        <w:pStyle w:val="ListParagraph"/>
        <w:numPr>
          <w:ilvl w:val="0"/>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At least two DCI sizes are defined.</w:t>
      </w:r>
    </w:p>
    <w:p w:rsidR="00655A48" w:rsidRP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One DCI size, which is at least for the purpose of fallback.</w:t>
      </w:r>
    </w:p>
    <w:p w:rsidR="00655A48" w:rsidRPr="00655A48" w:rsidRDefault="00655A48" w:rsidP="00655A48">
      <w:pPr>
        <w:pStyle w:val="ListParagraph"/>
        <w:numPr>
          <w:ilvl w:val="2"/>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FFS: for other purposes.</w:t>
      </w:r>
    </w:p>
    <w:p w:rsidR="00655A48" w:rsidRP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One DCI size depending on configuration</w:t>
      </w:r>
    </w:p>
    <w:p w:rsidR="00655A48" w:rsidRPr="00655A48" w:rsidRDefault="00655A48" w:rsidP="00655A48">
      <w:pPr>
        <w:pStyle w:val="ListParagraph"/>
        <w:numPr>
          <w:ilvl w:val="2"/>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FFS: whether both DL and UL have the same size or different.</w:t>
      </w:r>
    </w:p>
    <w:p w:rsidR="00655A48" w:rsidRP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FFS: for group-common DCI/PDCCH</w:t>
      </w:r>
    </w:p>
    <w:p w:rsid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Note: the UE is not necessarily required to monitor two DCI sizes at the same monitoring occasion</w:t>
      </w:r>
    </w:p>
    <w:p w:rsidR="00655A48" w:rsidRDefault="00655A48" w:rsidP="00655A48">
      <w:pPr>
        <w:pStyle w:val="ListParagraph"/>
        <w:numPr>
          <w:ilvl w:val="0"/>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In a given CORESET</w:t>
      </w:r>
    </w:p>
    <w:p w:rsid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Alt 1: different DCI formats</w:t>
      </w:r>
    </w:p>
    <w:p w:rsidR="00655A48" w:rsidRDefault="00655A48" w:rsidP="00655A48">
      <w:pPr>
        <w:pStyle w:val="ListParagraph"/>
        <w:numPr>
          <w:ilvl w:val="1"/>
          <w:numId w:val="48"/>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Alt 2: different search spaces</w:t>
      </w:r>
    </w:p>
    <w:p w:rsidR="00655A48" w:rsidRPr="00655A48" w:rsidRDefault="00655A48" w:rsidP="00655A48">
      <w:pPr>
        <w:spacing w:afterLines="50"/>
        <w:ind w:left="1440"/>
        <w:jc w:val="both"/>
        <w:rPr>
          <w:rFonts w:eastAsia="MS Mincho"/>
        </w:rPr>
      </w:pPr>
      <w:r w:rsidRPr="00655A48">
        <w:rPr>
          <w:rFonts w:eastAsia="MS Mincho"/>
        </w:rPr>
        <w:t>can have different monitoring periodicities.</w:t>
      </w:r>
    </w:p>
    <w:p w:rsidR="00655A48" w:rsidRPr="00655A48" w:rsidRDefault="00655A48" w:rsidP="00655A48">
      <w:pPr>
        <w:pStyle w:val="ListParagraph"/>
        <w:numPr>
          <w:ilvl w:val="4"/>
          <w:numId w:val="43"/>
        </w:numPr>
        <w:spacing w:afterLines="50"/>
        <w:ind w:firstLineChars="0"/>
        <w:jc w:val="both"/>
        <w:rPr>
          <w:rFonts w:ascii="Times New Roman" w:eastAsia="MS Mincho" w:hAnsi="Times New Roman" w:cs="Times New Roman"/>
          <w:sz w:val="20"/>
          <w:szCs w:val="20"/>
        </w:rPr>
      </w:pPr>
      <w:r w:rsidRPr="00655A48">
        <w:rPr>
          <w:rFonts w:ascii="Times New Roman" w:eastAsia="MS Mincho" w:hAnsi="Times New Roman" w:cs="Times New Roman"/>
          <w:sz w:val="20"/>
          <w:szCs w:val="20"/>
        </w:rPr>
        <w:t>FFS which one</w:t>
      </w:r>
    </w:p>
    <w:p w:rsidR="00655A48" w:rsidRDefault="00655A48" w:rsidP="00423654">
      <w:pPr>
        <w:pStyle w:val="BodyText"/>
        <w:rPr>
          <w:rFonts w:eastAsia="SimSun"/>
          <w:lang w:eastAsia="zh-CN"/>
        </w:rPr>
      </w:pPr>
      <w:r>
        <w:rPr>
          <w:rFonts w:eastAsia="SimSun"/>
          <w:lang w:eastAsia="zh-CN"/>
        </w:rPr>
        <w:t xml:space="preserve"> In the next section we discuss several open issues including remaining aspects on PDCCH monitoring, CORESET configuration and search space design.</w:t>
      </w:r>
    </w:p>
    <w:p w:rsidR="00D402E2" w:rsidRDefault="002333DF" w:rsidP="00100448">
      <w:pPr>
        <w:pStyle w:val="Heading1"/>
      </w:pPr>
      <w:r>
        <w:t>Remaining details of CORESET configuration</w:t>
      </w:r>
    </w:p>
    <w:p w:rsidR="00BD22A9" w:rsidRDefault="008D7595" w:rsidP="00BD22A9">
      <w:pPr>
        <w:jc w:val="both"/>
        <w:rPr>
          <w:rFonts w:eastAsia="SimSun"/>
          <w:lang w:eastAsia="zh-CN"/>
        </w:rPr>
      </w:pPr>
      <w:r>
        <w:rPr>
          <w:rFonts w:eastAsia="SimSun"/>
          <w:lang w:eastAsia="zh-CN"/>
        </w:rPr>
        <w:t>A CORESET consists of non-contiguous parts in the frequency domain and it was agreed that each contiguous part is equal to or more than the size of a REG bundle. A</w:t>
      </w:r>
      <w:r>
        <w:rPr>
          <w:rFonts w:eastAsia="SimSun" w:hint="eastAsia"/>
          <w:lang w:eastAsia="zh-CN"/>
        </w:rPr>
        <w:t xml:space="preserve"> straightforward </w:t>
      </w:r>
      <w:r>
        <w:rPr>
          <w:rFonts w:eastAsia="SimSun"/>
          <w:lang w:eastAsia="zh-CN"/>
        </w:rPr>
        <w:t>method to configure the frequency domain resources is to use an RBG-based bitmap allocation scheme similar to LTE DL RA Type 0</w:t>
      </w:r>
      <w:r>
        <w:rPr>
          <w:rFonts w:eastAsia="SimSun" w:hint="eastAsia"/>
          <w:lang w:eastAsia="zh-CN"/>
        </w:rPr>
        <w:t>.</w:t>
      </w:r>
      <w:r>
        <w:rPr>
          <w:rFonts w:eastAsia="SimSun"/>
          <w:lang w:eastAsia="zh-CN"/>
        </w:rPr>
        <w:t xml:space="preserve"> The RBG size could then be a multiple of 2, 3, or 6 to match the possible REG bundle sizes in frequency.</w:t>
      </w:r>
      <w:r w:rsidR="00BD22A9">
        <w:rPr>
          <w:rFonts w:eastAsia="SimSun"/>
          <w:lang w:eastAsia="zh-CN"/>
        </w:rPr>
        <w:t xml:space="preserve"> However, since a CCE is the basic unit for a PDCCH candidate</w:t>
      </w:r>
      <w:r w:rsidR="003D6C3D">
        <w:rPr>
          <w:rFonts w:eastAsia="SimSun"/>
          <w:lang w:eastAsia="zh-CN"/>
        </w:rPr>
        <w:t>,</w:t>
      </w:r>
      <w:r w:rsidR="00BD22A9">
        <w:rPr>
          <w:rFonts w:eastAsia="SimSun"/>
          <w:lang w:eastAsia="zh-CN"/>
        </w:rPr>
        <w:t xml:space="preserve"> it sh</w:t>
      </w:r>
      <w:r w:rsidR="003D6C3D">
        <w:rPr>
          <w:rFonts w:eastAsia="SimSun"/>
          <w:lang w:eastAsia="zh-CN"/>
        </w:rPr>
        <w:t>ould be sufficient, and clearly</w:t>
      </w:r>
      <w:r w:rsidR="00BD22A9">
        <w:rPr>
          <w:rFonts w:eastAsia="SimSun"/>
          <w:lang w:eastAsia="zh-CN"/>
        </w:rPr>
        <w:t xml:space="preserve"> more efficient from </w:t>
      </w:r>
      <w:r w:rsidR="003D6C3D">
        <w:rPr>
          <w:rFonts w:eastAsia="SimSun"/>
          <w:lang w:eastAsia="zh-CN"/>
        </w:rPr>
        <w:t xml:space="preserve">a </w:t>
      </w:r>
      <w:r w:rsidR="00BD22A9">
        <w:rPr>
          <w:rFonts w:eastAsia="SimSun"/>
          <w:lang w:eastAsia="zh-CN"/>
        </w:rPr>
        <w:t>signaling perspective to use RBG size of 6.</w:t>
      </w:r>
    </w:p>
    <w:p w:rsidR="008D7595" w:rsidRDefault="008D7595" w:rsidP="008D7595">
      <w:pPr>
        <w:jc w:val="both"/>
        <w:rPr>
          <w:rFonts w:eastAsia="SimSun"/>
          <w:lang w:eastAsia="zh-CN"/>
        </w:rPr>
      </w:pPr>
    </w:p>
    <w:p w:rsidR="008D7595" w:rsidRPr="00BD22A9" w:rsidRDefault="008D7595" w:rsidP="008D7595">
      <w:pPr>
        <w:rPr>
          <w:rFonts w:eastAsia="SimSun"/>
          <w:b/>
          <w:lang w:eastAsia="zh-CN"/>
        </w:rPr>
      </w:pPr>
      <w:r w:rsidRPr="002B4A34">
        <w:rPr>
          <w:rFonts w:eastAsia="SimSun"/>
          <w:b/>
          <w:lang w:eastAsia="zh-CN"/>
        </w:rPr>
        <w:t xml:space="preserve">Proposal </w:t>
      </w:r>
      <w:r w:rsidR="00BD22A9">
        <w:rPr>
          <w:rFonts w:eastAsia="SimSun"/>
          <w:b/>
          <w:lang w:eastAsia="zh-CN"/>
        </w:rPr>
        <w:t>1</w:t>
      </w:r>
      <w:r>
        <w:rPr>
          <w:rFonts w:eastAsia="SimSun"/>
          <w:lang w:eastAsia="zh-CN"/>
        </w:rPr>
        <w:t>:</w:t>
      </w:r>
      <w:r w:rsidR="00BD22A9">
        <w:rPr>
          <w:rFonts w:eastAsia="SimSun"/>
          <w:lang w:eastAsia="zh-CN"/>
        </w:rPr>
        <w:t xml:space="preserve"> </w:t>
      </w:r>
      <w:r w:rsidR="00BD22A9" w:rsidRPr="00BD22A9">
        <w:rPr>
          <w:rFonts w:eastAsia="SimSun"/>
          <w:b/>
          <w:lang w:eastAsia="zh-CN"/>
        </w:rPr>
        <w:t xml:space="preserve">confirm the working assumption </w:t>
      </w:r>
      <w:r w:rsidRPr="00BD22A9">
        <w:rPr>
          <w:rFonts w:eastAsia="SimSun"/>
          <w:b/>
          <w:lang w:eastAsia="zh-CN"/>
        </w:rPr>
        <w:t xml:space="preserve"> </w:t>
      </w:r>
    </w:p>
    <w:p w:rsidR="00BD22A9" w:rsidRPr="00BD22A9" w:rsidRDefault="00BD22A9" w:rsidP="00BD22A9">
      <w:pPr>
        <w:pStyle w:val="ListParagraph"/>
        <w:numPr>
          <w:ilvl w:val="0"/>
          <w:numId w:val="34"/>
        </w:numPr>
        <w:spacing w:afterLines="50"/>
        <w:ind w:firstLineChars="0"/>
        <w:jc w:val="both"/>
        <w:rPr>
          <w:rFonts w:ascii="Times New Roman" w:eastAsia="MS Mincho" w:hAnsi="Times New Roman" w:cs="Times New Roman"/>
          <w:b/>
          <w:sz w:val="20"/>
          <w:szCs w:val="20"/>
        </w:rPr>
      </w:pPr>
      <w:r w:rsidRPr="00BD22A9">
        <w:rPr>
          <w:rFonts w:ascii="Times New Roman" w:eastAsia="MS Mincho" w:hAnsi="Times New Roman" w:cs="Times New Roman"/>
          <w:b/>
          <w:sz w:val="20"/>
          <w:szCs w:val="20"/>
        </w:rPr>
        <w:t>Re-use NR DL RA Type 0 basis in units of 6 RBs, where no restriction on the maximum number of segments for a given CORESET.</w:t>
      </w:r>
    </w:p>
    <w:p w:rsidR="000A20A0" w:rsidRDefault="000A20A0" w:rsidP="00646377">
      <w:pPr>
        <w:jc w:val="both"/>
        <w:rPr>
          <w:rFonts w:eastAsia="SimSun"/>
          <w:lang w:eastAsia="zh-CN"/>
        </w:rPr>
      </w:pPr>
    </w:p>
    <w:p w:rsidR="00D6424D" w:rsidRDefault="000A20A0" w:rsidP="00D6424D">
      <w:pPr>
        <w:jc w:val="both"/>
        <w:rPr>
          <w:rFonts w:eastAsia="SimSun"/>
          <w:lang w:eastAsia="zh-CN"/>
        </w:rPr>
      </w:pPr>
      <w:r>
        <w:rPr>
          <w:rFonts w:eastAsia="SimSun"/>
          <w:lang w:eastAsia="zh-CN"/>
        </w:rPr>
        <w:t>CORESET configuration details for RMSI delivery is discussed in a companion contribution</w:t>
      </w:r>
      <w:r w:rsidR="00515B2C">
        <w:rPr>
          <w:rFonts w:eastAsia="SimSun"/>
          <w:lang w:eastAsia="zh-CN"/>
        </w:rPr>
        <w:t xml:space="preserve"> </w:t>
      </w:r>
      <w:r w:rsidR="00515B2C">
        <w:rPr>
          <w:rFonts w:eastAsia="SimSun"/>
          <w:lang w:eastAsia="zh-CN"/>
        </w:rPr>
        <w:fldChar w:fldCharType="begin"/>
      </w:r>
      <w:r w:rsidR="00515B2C">
        <w:rPr>
          <w:rFonts w:eastAsia="SimSun"/>
          <w:lang w:eastAsia="zh-CN"/>
        </w:rPr>
        <w:instrText xml:space="preserve"> REF _Ref494737751 \n \h </w:instrText>
      </w:r>
      <w:r w:rsidR="00515B2C">
        <w:rPr>
          <w:rFonts w:eastAsia="SimSun"/>
          <w:lang w:eastAsia="zh-CN"/>
        </w:rPr>
      </w:r>
      <w:r w:rsidR="00515B2C">
        <w:rPr>
          <w:rFonts w:eastAsia="SimSun"/>
          <w:lang w:eastAsia="zh-CN"/>
        </w:rPr>
        <w:fldChar w:fldCharType="separate"/>
      </w:r>
      <w:r w:rsidR="00FD77FE">
        <w:rPr>
          <w:rFonts w:eastAsia="SimSun"/>
          <w:lang w:eastAsia="zh-CN"/>
        </w:rPr>
        <w:t>[1]</w:t>
      </w:r>
      <w:r w:rsidR="00515B2C">
        <w:rPr>
          <w:rFonts w:eastAsia="SimSun"/>
          <w:lang w:eastAsia="zh-CN"/>
        </w:rPr>
        <w:fldChar w:fldCharType="end"/>
      </w:r>
      <w:r>
        <w:rPr>
          <w:rFonts w:eastAsia="SimSun"/>
          <w:lang w:eastAsia="zh-CN"/>
        </w:rPr>
        <w:t xml:space="preserve">. Here, we consider additional </w:t>
      </w:r>
      <w:r w:rsidR="00D6424D">
        <w:t xml:space="preserve">CORESETs </w:t>
      </w:r>
      <w:r>
        <w:t xml:space="preserve">that are </w:t>
      </w:r>
      <w:r w:rsidR="00D6424D">
        <w:t>configured by dedicated RRC signaling. Monitoring occasions can be flexibl</w:t>
      </w:r>
      <w:r w:rsidR="00515B2C">
        <w:t>y</w:t>
      </w:r>
      <w:r w:rsidR="00D6424D">
        <w:t xml:space="preserve"> </w:t>
      </w:r>
      <w:r w:rsidR="003D6C3D">
        <w:t xml:space="preserve">configured </w:t>
      </w:r>
      <w:r w:rsidR="00D6424D">
        <w:t xml:space="preserve">at </w:t>
      </w:r>
      <w:r w:rsidR="003D6C3D">
        <w:t>either slot-</w:t>
      </w:r>
      <w:r w:rsidR="00D6424D">
        <w:t xml:space="preserve">level or mini-slot-level </w:t>
      </w:r>
      <w:r w:rsidR="00646377">
        <w:t>granularity</w:t>
      </w:r>
      <w:r w:rsidR="00D6424D">
        <w:t xml:space="preserve"> depending on use case</w:t>
      </w:r>
      <w:r w:rsidR="00646377">
        <w:t xml:space="preserve">. </w:t>
      </w:r>
      <w:r w:rsidR="00515B2C">
        <w:rPr>
          <w:rFonts w:eastAsia="SimSun"/>
          <w:lang w:eastAsia="zh-CN"/>
        </w:rPr>
        <w:t>This provides flexibility in scheduling data transmissions of differe</w:t>
      </w:r>
      <w:r w:rsidR="003D6C3D">
        <w:rPr>
          <w:rFonts w:eastAsia="SimSun"/>
          <w:lang w:eastAsia="zh-CN"/>
        </w:rPr>
        <w:t xml:space="preserve">nt durations </w:t>
      </w:r>
      <w:r w:rsidR="00515B2C">
        <w:rPr>
          <w:rFonts w:eastAsia="SimSun"/>
          <w:lang w:eastAsia="zh-CN"/>
        </w:rPr>
        <w:t xml:space="preserve">(e.g. eMBB and URLLC). </w:t>
      </w:r>
      <w:r w:rsidR="00102CA1">
        <w:rPr>
          <w:rFonts w:eastAsia="SimSun"/>
          <w:lang w:eastAsia="zh-CN"/>
        </w:rPr>
        <w:fldChar w:fldCharType="begin"/>
      </w:r>
      <w:r w:rsidR="00646377">
        <w:rPr>
          <w:rFonts w:eastAsia="SimSun"/>
          <w:lang w:eastAsia="zh-CN"/>
        </w:rPr>
        <w:instrText xml:space="preserve"> REF _Ref490131581 \h </w:instrText>
      </w:r>
      <w:r w:rsidR="00102CA1">
        <w:rPr>
          <w:rFonts w:eastAsia="SimSun"/>
          <w:lang w:eastAsia="zh-CN"/>
        </w:rPr>
      </w:r>
      <w:r w:rsidR="00102CA1">
        <w:rPr>
          <w:rFonts w:eastAsia="SimSun"/>
          <w:lang w:eastAsia="zh-CN"/>
        </w:rPr>
        <w:fldChar w:fldCharType="separate"/>
      </w:r>
      <w:r w:rsidR="00FD77FE">
        <w:t xml:space="preserve">Figure </w:t>
      </w:r>
      <w:r w:rsidR="00FD77FE">
        <w:rPr>
          <w:noProof/>
        </w:rPr>
        <w:t>1</w:t>
      </w:r>
      <w:r w:rsidR="00102CA1">
        <w:rPr>
          <w:rFonts w:eastAsia="SimSun"/>
          <w:lang w:eastAsia="zh-CN"/>
        </w:rPr>
        <w:fldChar w:fldCharType="end"/>
      </w:r>
      <w:r w:rsidR="00D6424D">
        <w:rPr>
          <w:rFonts w:eastAsia="SimSun"/>
          <w:lang w:eastAsia="zh-CN"/>
        </w:rPr>
        <w:t xml:space="preserve"> depicts an example scenario where four CORESETs are configured at different time instances</w:t>
      </w:r>
      <w:r w:rsidR="003E3112">
        <w:rPr>
          <w:rFonts w:eastAsia="SimSun"/>
          <w:lang w:eastAsia="zh-CN"/>
        </w:rPr>
        <w:t>,</w:t>
      </w:r>
      <w:r w:rsidR="00D6424D">
        <w:rPr>
          <w:rFonts w:eastAsia="SimSun"/>
          <w:lang w:eastAsia="zh-CN"/>
        </w:rPr>
        <w:t xml:space="preserve"> but same frequency position </w:t>
      </w:r>
      <w:r w:rsidR="00D6424D">
        <w:rPr>
          <w:rFonts w:eastAsia="SimSun"/>
          <w:lang w:eastAsia="zh-CN"/>
        </w:rPr>
        <w:lastRenderedPageBreak/>
        <w:t xml:space="preserve">within a slot. </w:t>
      </w:r>
      <w:r w:rsidR="00515B2C">
        <w:rPr>
          <w:rFonts w:eastAsia="SimSun"/>
          <w:lang w:eastAsia="zh-CN"/>
        </w:rPr>
        <w:t xml:space="preserve">This illustration </w:t>
      </w:r>
      <w:r w:rsidR="00180D90">
        <w:rPr>
          <w:rFonts w:eastAsia="SimSun"/>
          <w:lang w:eastAsia="zh-CN"/>
        </w:rPr>
        <w:t xml:space="preserve">can also </w:t>
      </w:r>
      <w:r w:rsidR="00515B2C">
        <w:rPr>
          <w:rFonts w:eastAsia="SimSun"/>
          <w:lang w:eastAsia="zh-CN"/>
        </w:rPr>
        <w:t>describe the case where a single configured CORESET is associated with multiple search spaces</w:t>
      </w:r>
      <w:r w:rsidR="00180D90">
        <w:rPr>
          <w:rFonts w:eastAsia="SimSun"/>
          <w:lang w:eastAsia="zh-CN"/>
        </w:rPr>
        <w:t>, where each search space is defined by different sets of PDCCH candidates. In addition, each of this search spaces may be configured with a different monitoring periodicity.</w:t>
      </w:r>
    </w:p>
    <w:p w:rsidR="003D6C3D" w:rsidRDefault="003D6C3D" w:rsidP="00D6424D">
      <w:pPr>
        <w:jc w:val="both"/>
        <w:rPr>
          <w:rFonts w:eastAsia="SimSun"/>
          <w:lang w:eastAsia="zh-CN"/>
        </w:rPr>
      </w:pPr>
    </w:p>
    <w:p w:rsidR="00646377" w:rsidRDefault="00C215CE" w:rsidP="00D6424D">
      <w:pPr>
        <w:keepNext/>
        <w:ind w:left="720"/>
        <w:jc w:val="center"/>
      </w:pPr>
      <w:r>
        <w:object w:dxaOrig="5479" w:dyaOrig="3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34.45pt" o:ole="">
            <v:imagedata r:id="rId8" o:title=""/>
          </v:shape>
          <o:OLEObject Type="Embed" ProgID="Visio.Drawing.11" ShapeID="_x0000_i1025" DrawAspect="Content" ObjectID="_1568489133" r:id="rId9"/>
        </w:object>
      </w:r>
    </w:p>
    <w:p w:rsidR="00646377" w:rsidRDefault="00646377" w:rsidP="00D6424D">
      <w:pPr>
        <w:pStyle w:val="Caption"/>
        <w:jc w:val="center"/>
      </w:pPr>
      <w:bookmarkStart w:id="3" w:name="_Ref490131581"/>
      <w:r>
        <w:t xml:space="preserve">Figure </w:t>
      </w:r>
      <w:r w:rsidR="00102CA1">
        <w:fldChar w:fldCharType="begin"/>
      </w:r>
      <w:r>
        <w:instrText xml:space="preserve"> SEQ Figure \* ARABIC </w:instrText>
      </w:r>
      <w:r w:rsidR="00102CA1">
        <w:fldChar w:fldCharType="separate"/>
      </w:r>
      <w:r w:rsidR="00FD77FE">
        <w:rPr>
          <w:noProof/>
        </w:rPr>
        <w:t>1</w:t>
      </w:r>
      <w:r w:rsidR="00102CA1">
        <w:fldChar w:fldCharType="end"/>
      </w:r>
      <w:bookmarkEnd w:id="3"/>
      <w:r>
        <w:t xml:space="preserve"> Configuration of independent CORESETs in a slot.</w:t>
      </w:r>
    </w:p>
    <w:p w:rsidR="003E3112" w:rsidRDefault="00180D90" w:rsidP="003E3112">
      <w:pPr>
        <w:jc w:val="both"/>
        <w:rPr>
          <w:rFonts w:eastAsia="SimSun"/>
          <w:lang w:eastAsia="zh-CN"/>
        </w:rPr>
      </w:pPr>
      <w:r>
        <w:rPr>
          <w:rFonts w:eastAsia="SimSun"/>
          <w:lang w:eastAsia="zh-CN"/>
        </w:rPr>
        <w:t xml:space="preserve">A different solution is evident if in </w:t>
      </w:r>
      <w:r>
        <w:rPr>
          <w:rFonts w:eastAsia="SimSun"/>
          <w:lang w:eastAsia="zh-CN"/>
        </w:rPr>
        <w:fldChar w:fldCharType="begin"/>
      </w:r>
      <w:r>
        <w:rPr>
          <w:rFonts w:eastAsia="SimSun"/>
          <w:lang w:eastAsia="zh-CN"/>
        </w:rPr>
        <w:instrText xml:space="preserve"> REF _Ref490131581 \h </w:instrText>
      </w:r>
      <w:r>
        <w:rPr>
          <w:rFonts w:eastAsia="SimSun"/>
          <w:lang w:eastAsia="zh-CN"/>
        </w:rPr>
      </w:r>
      <w:r>
        <w:rPr>
          <w:rFonts w:eastAsia="SimSun"/>
          <w:lang w:eastAsia="zh-CN"/>
        </w:rPr>
        <w:fldChar w:fldCharType="separate"/>
      </w:r>
      <w:r w:rsidR="00FD77FE">
        <w:t xml:space="preserve">Figure </w:t>
      </w:r>
      <w:r w:rsidR="00FD77FE">
        <w:rPr>
          <w:noProof/>
        </w:rPr>
        <w:t>1</w:t>
      </w:r>
      <w:r>
        <w:rPr>
          <w:rFonts w:eastAsia="SimSun"/>
          <w:lang w:eastAsia="zh-CN"/>
        </w:rPr>
        <w:fldChar w:fldCharType="end"/>
      </w:r>
      <w:r>
        <w:rPr>
          <w:rFonts w:eastAsia="SimSun"/>
          <w:lang w:eastAsia="zh-CN"/>
        </w:rPr>
        <w:t xml:space="preserve"> the same set of candidates </w:t>
      </w:r>
      <w:r w:rsidR="003D6C3D">
        <w:rPr>
          <w:rFonts w:eastAsia="SimSun"/>
          <w:lang w:eastAsia="zh-CN"/>
        </w:rPr>
        <w:t xml:space="preserve">are monitored in </w:t>
      </w:r>
      <w:r w:rsidR="003E3112">
        <w:rPr>
          <w:rFonts w:eastAsia="SimSun"/>
          <w:lang w:eastAsia="zh-CN"/>
        </w:rPr>
        <w:t>each PDCCH occasion of the slot</w:t>
      </w:r>
      <w:r>
        <w:rPr>
          <w:rFonts w:eastAsia="SimSun"/>
          <w:lang w:eastAsia="zh-CN"/>
        </w:rPr>
        <w:t>. This is equivalent to configuring a single CORESET with a monitoring periodicity that is per CORESET</w:t>
      </w:r>
      <w:r w:rsidR="003E3112">
        <w:rPr>
          <w:rFonts w:eastAsia="SimSun"/>
          <w:lang w:eastAsia="zh-CN"/>
        </w:rPr>
        <w:t>.</w:t>
      </w:r>
      <w:r w:rsidR="0074096C">
        <w:rPr>
          <w:rFonts w:eastAsia="SimSun"/>
          <w:lang w:eastAsia="zh-CN"/>
        </w:rPr>
        <w:t xml:space="preserve"> </w:t>
      </w:r>
      <w:r w:rsidR="00C93D47">
        <w:rPr>
          <w:rFonts w:eastAsia="SimSun"/>
          <w:lang w:eastAsia="zh-CN"/>
        </w:rPr>
        <w:t>However, since the first scenario is a generalization of this second one, we have the following proposal:</w:t>
      </w:r>
    </w:p>
    <w:p w:rsidR="0074096C" w:rsidRDefault="0074096C" w:rsidP="003E3112">
      <w:pPr>
        <w:jc w:val="both"/>
        <w:rPr>
          <w:rFonts w:eastAsia="SimSun"/>
          <w:lang w:eastAsia="zh-CN"/>
        </w:rPr>
      </w:pPr>
    </w:p>
    <w:p w:rsidR="0074096C" w:rsidRPr="0074096C" w:rsidRDefault="00C93D47" w:rsidP="003E3112">
      <w:pPr>
        <w:jc w:val="both"/>
        <w:rPr>
          <w:rFonts w:eastAsia="SimSun"/>
          <w:b/>
          <w:lang w:eastAsia="zh-CN"/>
        </w:rPr>
      </w:pPr>
      <w:r>
        <w:rPr>
          <w:rFonts w:eastAsia="SimSun"/>
          <w:b/>
          <w:lang w:eastAsia="zh-CN"/>
        </w:rPr>
        <w:t>Proposal 2</w:t>
      </w:r>
      <w:r w:rsidR="00515B2C">
        <w:rPr>
          <w:rFonts w:eastAsia="SimSun"/>
          <w:b/>
          <w:lang w:eastAsia="zh-CN"/>
        </w:rPr>
        <w:t>:</w:t>
      </w:r>
      <w:r w:rsidR="0074096C" w:rsidRPr="0074096C">
        <w:rPr>
          <w:rFonts w:eastAsia="SimSun"/>
          <w:b/>
          <w:lang w:eastAsia="zh-CN"/>
        </w:rPr>
        <w:t xml:space="preserve"> </w:t>
      </w:r>
      <w:r>
        <w:rPr>
          <w:rFonts w:eastAsia="SimSun"/>
          <w:b/>
          <w:lang w:eastAsia="zh-CN"/>
        </w:rPr>
        <w:t>Each search space associated with a given CORESET is configured with a monitoring periodicity.</w:t>
      </w:r>
    </w:p>
    <w:p w:rsidR="004F722E" w:rsidRDefault="004F722E" w:rsidP="00423654">
      <w:pPr>
        <w:pStyle w:val="BodyText"/>
        <w:rPr>
          <w:rFonts w:eastAsia="SimSun"/>
          <w:lang w:eastAsia="zh-CN"/>
        </w:rPr>
      </w:pPr>
    </w:p>
    <w:p w:rsidR="00280758" w:rsidRDefault="00280758" w:rsidP="00423654">
      <w:pPr>
        <w:pStyle w:val="BodyText"/>
        <w:rPr>
          <w:rFonts w:eastAsia="SimSun"/>
          <w:lang w:eastAsia="zh-CN"/>
        </w:rPr>
      </w:pPr>
      <w:r>
        <w:rPr>
          <w:rFonts w:eastAsia="SimSun"/>
          <w:lang w:eastAsia="zh-CN"/>
        </w:rPr>
        <w:t>Some implications of this proposal can be seen for multi-beam operation as discussed in the next section.</w:t>
      </w:r>
    </w:p>
    <w:p w:rsidR="00280758" w:rsidRDefault="00280758" w:rsidP="00423654">
      <w:pPr>
        <w:pStyle w:val="BodyText"/>
        <w:rPr>
          <w:rFonts w:eastAsia="SimSun"/>
          <w:lang w:eastAsia="zh-CN"/>
        </w:rPr>
      </w:pPr>
    </w:p>
    <w:p w:rsidR="001E3D20" w:rsidRPr="00995F37" w:rsidRDefault="001E3D20" w:rsidP="00995F37">
      <w:pPr>
        <w:pStyle w:val="Heading2"/>
      </w:pPr>
      <w:r w:rsidRPr="00995F37">
        <w:t>Other considerations for PDCCH m</w:t>
      </w:r>
      <w:r w:rsidRPr="00995F37">
        <w:rPr>
          <w:rFonts w:hint="eastAsia"/>
        </w:rPr>
        <w:t>ulti-beam</w:t>
      </w:r>
      <w:r w:rsidRPr="00995F37">
        <w:t xml:space="preserve"> operation</w:t>
      </w:r>
    </w:p>
    <w:p w:rsidR="00995F37" w:rsidRDefault="00786FDC" w:rsidP="001E3D20">
      <w:pPr>
        <w:jc w:val="both"/>
        <w:rPr>
          <w:rFonts w:eastAsia="SimSun"/>
          <w:lang w:eastAsia="zh-CN"/>
        </w:rPr>
      </w:pPr>
      <w:r w:rsidRPr="00180D90">
        <w:rPr>
          <w:rFonts w:eastAsia="SimSun"/>
          <w:lang w:eastAsia="zh-CN"/>
        </w:rPr>
        <w:t xml:space="preserve">It was agreed that a UE may monitor the PDCCH on one or more DL beams. This is accomplished by configuring the UE with one or more QCL configurations. </w:t>
      </w:r>
      <w:r w:rsidR="00180D90">
        <w:rPr>
          <w:rFonts w:eastAsia="SimSun"/>
          <w:lang w:eastAsia="zh-CN"/>
        </w:rPr>
        <w:t>The spatial component of the QCL configuration</w:t>
      </w:r>
      <w:r w:rsidR="00995F37">
        <w:rPr>
          <w:rFonts w:eastAsia="SimSun"/>
          <w:lang w:eastAsia="zh-CN"/>
        </w:rPr>
        <w:t xml:space="preserve"> i</w:t>
      </w:r>
      <w:r w:rsidRPr="00180D90">
        <w:rPr>
          <w:rFonts w:eastAsia="SimSun"/>
          <w:lang w:eastAsia="zh-CN"/>
        </w:rPr>
        <w:t xml:space="preserve">ndicates to the UE </w:t>
      </w:r>
      <w:r w:rsidR="003D6C3D">
        <w:rPr>
          <w:rFonts w:eastAsia="SimSun"/>
          <w:lang w:eastAsia="zh-CN"/>
        </w:rPr>
        <w:t>which configured</w:t>
      </w:r>
      <w:r w:rsidRPr="00180D90">
        <w:rPr>
          <w:rFonts w:eastAsia="SimSun"/>
          <w:lang w:eastAsia="zh-CN"/>
        </w:rPr>
        <w:t xml:space="preserve"> DL RS is quasi-collocated with </w:t>
      </w:r>
      <w:r w:rsidR="00995F37">
        <w:rPr>
          <w:rFonts w:eastAsia="SimSun"/>
          <w:lang w:eastAsia="zh-CN"/>
        </w:rPr>
        <w:t xml:space="preserve">the </w:t>
      </w:r>
      <w:r w:rsidRPr="00180D90">
        <w:rPr>
          <w:rFonts w:eastAsia="SimSun"/>
          <w:lang w:eastAsia="zh-CN"/>
        </w:rPr>
        <w:t xml:space="preserve">PDCCH DMRS antenna port. The UE may use this information to determine the appropriate DL RX beam to apply for PDCCH reception. </w:t>
      </w:r>
    </w:p>
    <w:p w:rsidR="00995F37" w:rsidRDefault="00995F37" w:rsidP="001E3D20">
      <w:pPr>
        <w:jc w:val="both"/>
        <w:rPr>
          <w:rFonts w:eastAsia="SimSun"/>
          <w:lang w:eastAsia="zh-CN"/>
        </w:rPr>
      </w:pPr>
    </w:p>
    <w:p w:rsidR="00C87D97" w:rsidRPr="00180D90" w:rsidRDefault="00786FDC" w:rsidP="001E3D20">
      <w:pPr>
        <w:jc w:val="both"/>
        <w:rPr>
          <w:rFonts w:eastAsia="SimSun"/>
          <w:lang w:eastAsia="zh-CN"/>
        </w:rPr>
      </w:pPr>
      <w:r w:rsidRPr="00180D90">
        <w:rPr>
          <w:rFonts w:eastAsia="SimSun"/>
          <w:lang w:eastAsia="zh-CN"/>
        </w:rPr>
        <w:t xml:space="preserve">It is not clear whether the QCL configuration should be per configured CORESET or per search space associated with the CORESET. The following agreement was reached in the </w:t>
      </w:r>
      <w:r w:rsidR="00C87D97" w:rsidRPr="00180D90">
        <w:rPr>
          <w:rFonts w:eastAsia="SimSun"/>
          <w:lang w:eastAsia="zh-CN"/>
        </w:rPr>
        <w:t>MIMO session</w:t>
      </w:r>
      <w:r w:rsidRPr="00180D90">
        <w:rPr>
          <w:rFonts w:eastAsia="SimSun"/>
          <w:lang w:eastAsia="zh-CN"/>
        </w:rPr>
        <w:t xml:space="preserve"> at the RAN1 #NR_AH3 meeting:</w:t>
      </w:r>
    </w:p>
    <w:p w:rsidR="00786FDC" w:rsidRPr="00180D90" w:rsidRDefault="00786FDC" w:rsidP="001E3D20">
      <w:pPr>
        <w:jc w:val="both"/>
        <w:rPr>
          <w:rFonts w:eastAsia="SimSun"/>
          <w:lang w:eastAsia="zh-CN"/>
        </w:rPr>
      </w:pPr>
    </w:p>
    <w:tbl>
      <w:tblPr>
        <w:tblStyle w:val="TableGrid"/>
        <w:tblW w:w="0" w:type="auto"/>
        <w:tblInd w:w="468" w:type="dxa"/>
        <w:tblLook w:val="04A0"/>
      </w:tblPr>
      <w:tblGrid>
        <w:gridCol w:w="8370"/>
      </w:tblGrid>
      <w:tr w:rsidR="00786FDC" w:rsidRPr="00180D90" w:rsidTr="00786FDC">
        <w:tc>
          <w:tcPr>
            <w:tcW w:w="8370" w:type="dxa"/>
          </w:tcPr>
          <w:p w:rsidR="00786FDC" w:rsidRPr="00180D90" w:rsidRDefault="00786FDC" w:rsidP="00786FDC">
            <w:pPr>
              <w:rPr>
                <w:b/>
              </w:rPr>
            </w:pPr>
            <w:r w:rsidRPr="00995F37">
              <w:rPr>
                <w:b/>
                <w:highlight w:val="green"/>
              </w:rPr>
              <w:t>Agreement:</w:t>
            </w:r>
          </w:p>
          <w:p w:rsidR="00786FDC" w:rsidRPr="00180D90" w:rsidRDefault="00786FDC" w:rsidP="00786FDC">
            <w:r w:rsidRPr="00180D90">
              <w:t>The QCL configuration for PDCCH contains the information which provides a reference to a TCI state</w:t>
            </w:r>
          </w:p>
          <w:p w:rsidR="00786FDC" w:rsidRPr="00180D90" w:rsidRDefault="00786FDC" w:rsidP="00786FDC">
            <w:pPr>
              <w:numPr>
                <w:ilvl w:val="0"/>
                <w:numId w:val="42"/>
              </w:numPr>
            </w:pPr>
            <w:r w:rsidRPr="00180D90">
              <w:t>Alt 1: The QCL configuration/indication is on a per CORESET basis</w:t>
            </w:r>
          </w:p>
          <w:p w:rsidR="00786FDC" w:rsidRPr="00180D90" w:rsidRDefault="00786FDC" w:rsidP="00786FDC">
            <w:pPr>
              <w:numPr>
                <w:ilvl w:val="1"/>
                <w:numId w:val="42"/>
              </w:numPr>
            </w:pPr>
            <w:r w:rsidRPr="00180D90">
              <w:t>The UE applies the QCL assumption on the associated CORESET monitoring occasions. All search space(s) within the CORESET utilize the same QCL.</w:t>
            </w:r>
          </w:p>
          <w:p w:rsidR="00786FDC" w:rsidRPr="00180D90" w:rsidRDefault="00786FDC" w:rsidP="00786FDC">
            <w:pPr>
              <w:numPr>
                <w:ilvl w:val="0"/>
                <w:numId w:val="42"/>
              </w:numPr>
            </w:pPr>
            <w:r w:rsidRPr="00180D90">
              <w:t>Alt 2: The QCL configuration/indication is on a per search space basis</w:t>
            </w:r>
          </w:p>
          <w:p w:rsidR="00786FDC" w:rsidRPr="00180D90" w:rsidRDefault="00786FDC" w:rsidP="00786FDC">
            <w:pPr>
              <w:numPr>
                <w:ilvl w:val="1"/>
                <w:numId w:val="42"/>
              </w:numPr>
            </w:pPr>
            <w:r w:rsidRPr="00180D90">
              <w:t>The UE applies the QCL assumption on an associated search space. This could mean that in the case where there are multiple search spaces within a CORESET, the UE may be configured with different QCL assumptions for different search spaces.</w:t>
            </w:r>
          </w:p>
          <w:p w:rsidR="00786FDC" w:rsidRPr="00180D90" w:rsidRDefault="00786FDC" w:rsidP="00786FDC">
            <w:pPr>
              <w:numPr>
                <w:ilvl w:val="0"/>
                <w:numId w:val="42"/>
              </w:numPr>
            </w:pPr>
            <w:r w:rsidRPr="00180D90">
              <w:t>Note: The indication of QCL configuration is done by RRC or RRC + MAC CE (FFS: by DCI)</w:t>
            </w:r>
          </w:p>
          <w:p w:rsidR="00786FDC" w:rsidRPr="00180D90" w:rsidRDefault="00786FDC" w:rsidP="00786FDC">
            <w:r w:rsidRPr="00180D90">
              <w:t>Note: The above options are provided as input to the control channel agenda item discussion</w:t>
            </w:r>
          </w:p>
        </w:tc>
      </w:tr>
    </w:tbl>
    <w:p w:rsidR="00C87D97" w:rsidRPr="00180D90" w:rsidRDefault="00C87D97" w:rsidP="00C87D97">
      <w:pPr>
        <w:rPr>
          <w:b/>
        </w:rPr>
      </w:pPr>
    </w:p>
    <w:p w:rsidR="000B4344" w:rsidRPr="00180D90" w:rsidRDefault="000B4344" w:rsidP="001E3D20">
      <w:pPr>
        <w:jc w:val="both"/>
        <w:rPr>
          <w:rFonts w:eastAsia="SimSun"/>
          <w:lang w:eastAsia="zh-CN"/>
        </w:rPr>
      </w:pPr>
      <w:r w:rsidRPr="00180D90">
        <w:rPr>
          <w:rFonts w:eastAsia="SimSun"/>
          <w:lang w:eastAsia="zh-CN"/>
        </w:rPr>
        <w:t xml:space="preserve">An illustration of these two options is shown respectively in </w:t>
      </w:r>
      <w:fldSimple w:instr=" REF _Ref489696682 \h  \* MERGEFORMAT ">
        <w:r w:rsidR="00FD77FE" w:rsidRPr="00180D90">
          <w:t xml:space="preserve">Figure </w:t>
        </w:r>
        <w:r w:rsidR="00FD77FE">
          <w:rPr>
            <w:noProof/>
          </w:rPr>
          <w:t>2</w:t>
        </w:r>
      </w:fldSimple>
      <w:r w:rsidR="00995F37">
        <w:t xml:space="preserve"> </w:t>
      </w:r>
      <w:r w:rsidRPr="00180D90">
        <w:rPr>
          <w:rFonts w:eastAsia="SimSun"/>
          <w:lang w:eastAsia="zh-CN"/>
        </w:rPr>
        <w:t xml:space="preserve">(a) and </w:t>
      </w:r>
      <w:r w:rsidR="00995F37">
        <w:rPr>
          <w:rFonts w:eastAsia="SimSun"/>
          <w:lang w:eastAsia="zh-CN"/>
        </w:rPr>
        <w:t>(</w:t>
      </w:r>
      <w:r w:rsidRPr="00180D90">
        <w:rPr>
          <w:rFonts w:eastAsia="SimSun"/>
          <w:lang w:eastAsia="zh-CN"/>
        </w:rPr>
        <w:t>b).</w:t>
      </w:r>
    </w:p>
    <w:p w:rsidR="00C87D97" w:rsidRPr="00180D90" w:rsidRDefault="000B4344" w:rsidP="001E3D20">
      <w:pPr>
        <w:jc w:val="both"/>
        <w:rPr>
          <w:rFonts w:eastAsia="SimSun"/>
          <w:lang w:eastAsia="zh-CN"/>
        </w:rPr>
      </w:pPr>
      <w:r w:rsidRPr="00180D90">
        <w:rPr>
          <w:rFonts w:eastAsia="SimSun"/>
          <w:lang w:eastAsia="zh-CN"/>
        </w:rPr>
        <w:t xml:space="preserve"> </w:t>
      </w:r>
    </w:p>
    <w:p w:rsidR="000B4344" w:rsidRPr="00180D90" w:rsidRDefault="000B4344" w:rsidP="000B4344">
      <w:pPr>
        <w:keepNext/>
        <w:jc w:val="center"/>
      </w:pPr>
      <w:r w:rsidRPr="00180D90">
        <w:object w:dxaOrig="10409" w:dyaOrig="5556">
          <v:shape id="_x0000_i1026" type="#_x0000_t75" style="width:235.75pt;height:126.15pt" o:ole="">
            <v:imagedata r:id="rId10" o:title=""/>
          </v:shape>
          <o:OLEObject Type="Embed" ProgID="Visio.Drawing.11" ShapeID="_x0000_i1026" DrawAspect="Content" ObjectID="_1568489134" r:id="rId11"/>
        </w:object>
      </w:r>
    </w:p>
    <w:p w:rsidR="000B4344" w:rsidRPr="00180D90" w:rsidRDefault="000B4344" w:rsidP="000B4344">
      <w:pPr>
        <w:pStyle w:val="Caption"/>
        <w:jc w:val="center"/>
        <w:rPr>
          <w:rFonts w:eastAsia="SimSun"/>
          <w:lang w:eastAsia="zh-CN"/>
        </w:rPr>
      </w:pPr>
      <w:bookmarkStart w:id="4" w:name="_Ref489696682"/>
      <w:r w:rsidRPr="00180D90">
        <w:t xml:space="preserve">Figure </w:t>
      </w:r>
      <w:r w:rsidR="00102CA1" w:rsidRPr="00180D90">
        <w:fldChar w:fldCharType="begin"/>
      </w:r>
      <w:r w:rsidRPr="00180D90">
        <w:instrText xml:space="preserve"> SEQ Figure \* ARABIC </w:instrText>
      </w:r>
      <w:r w:rsidR="00102CA1" w:rsidRPr="00180D90">
        <w:fldChar w:fldCharType="separate"/>
      </w:r>
      <w:r w:rsidR="00FD77FE">
        <w:rPr>
          <w:noProof/>
        </w:rPr>
        <w:t>2</w:t>
      </w:r>
      <w:r w:rsidR="00102CA1" w:rsidRPr="00180D90">
        <w:fldChar w:fldCharType="end"/>
      </w:r>
      <w:bookmarkEnd w:id="4"/>
      <w:r w:rsidRPr="00180D90">
        <w:t xml:space="preserve"> Illustration of beam-specific CORESETs</w:t>
      </w:r>
    </w:p>
    <w:p w:rsidR="000B4344" w:rsidRPr="00180D90" w:rsidRDefault="000B4344" w:rsidP="001E3D20">
      <w:pPr>
        <w:jc w:val="both"/>
        <w:rPr>
          <w:rFonts w:eastAsia="SimSun"/>
          <w:lang w:val="en-GB" w:eastAsia="zh-CN"/>
        </w:rPr>
      </w:pPr>
    </w:p>
    <w:p w:rsidR="00C1239F" w:rsidRPr="00180D90" w:rsidRDefault="00C87D97" w:rsidP="001E3D20">
      <w:pPr>
        <w:jc w:val="both"/>
        <w:rPr>
          <w:rFonts w:eastAsia="SimSun"/>
          <w:lang w:eastAsia="zh-CN"/>
        </w:rPr>
      </w:pPr>
      <w:r w:rsidRPr="00180D90">
        <w:rPr>
          <w:rFonts w:eastAsia="SimSun"/>
          <w:lang w:eastAsia="zh-CN"/>
        </w:rPr>
        <w:t xml:space="preserve">Since the PDCCH is mapped in a time-first manner across the CORESET, it would be </w:t>
      </w:r>
      <w:r w:rsidR="00786FDC" w:rsidRPr="00180D90">
        <w:rPr>
          <w:rFonts w:eastAsia="SimSun"/>
          <w:lang w:eastAsia="zh-CN"/>
        </w:rPr>
        <w:t>difficult</w:t>
      </w:r>
      <w:r w:rsidR="00B66D7C">
        <w:rPr>
          <w:rFonts w:eastAsia="SimSun"/>
          <w:lang w:eastAsia="zh-CN"/>
        </w:rPr>
        <w:t xml:space="preserve"> given a fixed HARQ timing budget</w:t>
      </w:r>
      <w:r w:rsidR="00786FDC" w:rsidRPr="00180D90">
        <w:rPr>
          <w:rFonts w:eastAsia="SimSun"/>
          <w:lang w:eastAsia="zh-CN"/>
        </w:rPr>
        <w:t>, f</w:t>
      </w:r>
      <w:r w:rsidRPr="00180D90">
        <w:rPr>
          <w:rFonts w:eastAsia="SimSun"/>
          <w:lang w:eastAsia="zh-CN"/>
        </w:rPr>
        <w:t xml:space="preserve">or the UE to try different </w:t>
      </w:r>
      <w:r w:rsidR="000B4344" w:rsidRPr="00180D90">
        <w:rPr>
          <w:rFonts w:eastAsia="SimSun"/>
          <w:lang w:eastAsia="zh-CN"/>
        </w:rPr>
        <w:t xml:space="preserve">QCL-indicated </w:t>
      </w:r>
      <w:r w:rsidRPr="00180D90">
        <w:rPr>
          <w:rFonts w:eastAsia="SimSun"/>
          <w:lang w:eastAsia="zh-CN"/>
        </w:rPr>
        <w:t xml:space="preserve">analog RX beams for different search spaces </w:t>
      </w:r>
      <w:r w:rsidR="00C1239F" w:rsidRPr="00180D90">
        <w:rPr>
          <w:rFonts w:eastAsia="SimSun"/>
          <w:lang w:eastAsia="zh-CN"/>
        </w:rPr>
        <w:t>as implied by Alt 2. Alt</w:t>
      </w:r>
      <w:r w:rsidR="00B66D7C">
        <w:rPr>
          <w:rFonts w:eastAsia="SimSun"/>
          <w:lang w:eastAsia="zh-CN"/>
        </w:rPr>
        <w:t>.</w:t>
      </w:r>
      <w:r w:rsidR="00C1239F" w:rsidRPr="00180D90">
        <w:rPr>
          <w:rFonts w:eastAsia="SimSun"/>
          <w:lang w:eastAsia="zh-CN"/>
        </w:rPr>
        <w:t xml:space="preserve"> 1 on the other hand simplifies UE behavior by specifying a single QCL configuration per CORESET. This implies that all search spaces associated with a given CORESET use the same QCL configuration. </w:t>
      </w:r>
      <w:r w:rsidR="000B4344" w:rsidRPr="00180D90">
        <w:rPr>
          <w:rFonts w:eastAsia="SimSun"/>
          <w:lang w:eastAsia="zh-CN"/>
        </w:rPr>
        <w:t xml:space="preserve">One limitation of Alt. 1 is that </w:t>
      </w:r>
      <w:r w:rsidR="00C1239F" w:rsidRPr="00180D90">
        <w:rPr>
          <w:rFonts w:eastAsia="SimSun"/>
          <w:lang w:eastAsia="zh-CN"/>
        </w:rPr>
        <w:t xml:space="preserve">a CORESET </w:t>
      </w:r>
      <w:r w:rsidR="00B66D7C">
        <w:rPr>
          <w:rFonts w:eastAsia="SimSun"/>
          <w:lang w:eastAsia="zh-CN"/>
        </w:rPr>
        <w:t xml:space="preserve">may </w:t>
      </w:r>
      <w:r w:rsidR="000B4344" w:rsidRPr="00180D90">
        <w:rPr>
          <w:rFonts w:eastAsia="SimSun"/>
          <w:lang w:eastAsia="zh-CN"/>
        </w:rPr>
        <w:t xml:space="preserve">contain </w:t>
      </w:r>
      <w:r w:rsidR="00C1239F" w:rsidRPr="00180D90">
        <w:rPr>
          <w:rFonts w:eastAsia="SimSun"/>
          <w:lang w:eastAsia="zh-CN"/>
        </w:rPr>
        <w:t xml:space="preserve">different search space types such as </w:t>
      </w:r>
      <w:r w:rsidR="000B4344" w:rsidRPr="00180D90">
        <w:rPr>
          <w:rFonts w:eastAsia="SimSun"/>
          <w:lang w:eastAsia="zh-CN"/>
        </w:rPr>
        <w:t>a group-common search space and a UE-specific search space (USS)</w:t>
      </w:r>
      <w:r w:rsidR="00C1239F" w:rsidRPr="00180D90">
        <w:rPr>
          <w:rFonts w:eastAsia="SimSun"/>
          <w:lang w:eastAsia="zh-CN"/>
        </w:rPr>
        <w:t xml:space="preserve">. </w:t>
      </w:r>
    </w:p>
    <w:p w:rsidR="00C1239F" w:rsidRPr="00180D90" w:rsidRDefault="00C1239F" w:rsidP="001E3D20">
      <w:pPr>
        <w:jc w:val="both"/>
        <w:rPr>
          <w:rFonts w:eastAsia="SimSun"/>
          <w:lang w:eastAsia="zh-CN"/>
        </w:rPr>
      </w:pPr>
    </w:p>
    <w:p w:rsidR="00C87D97" w:rsidRPr="00180D90" w:rsidRDefault="00C1239F" w:rsidP="001E3D20">
      <w:pPr>
        <w:jc w:val="both"/>
        <w:rPr>
          <w:rFonts w:eastAsia="SimSun"/>
          <w:lang w:eastAsia="zh-CN"/>
        </w:rPr>
      </w:pPr>
      <w:r w:rsidRPr="00180D90">
        <w:rPr>
          <w:rFonts w:eastAsia="SimSun"/>
          <w:lang w:eastAsia="zh-CN"/>
        </w:rPr>
        <w:t xml:space="preserve">Taking into account </w:t>
      </w:r>
      <w:r w:rsidR="00B66D7C">
        <w:rPr>
          <w:rFonts w:eastAsia="SimSun"/>
          <w:lang w:eastAsia="zh-CN"/>
        </w:rPr>
        <w:t>the agreement that PDCCH monitoring is either based on search space or DCI formats</w:t>
      </w:r>
      <w:r w:rsidRPr="00180D90">
        <w:rPr>
          <w:rFonts w:eastAsia="SimSun"/>
          <w:lang w:eastAsia="zh-CN"/>
        </w:rPr>
        <w:t>, there are two possible solutions</w:t>
      </w:r>
      <w:r w:rsidR="00B66D7C">
        <w:rPr>
          <w:rFonts w:eastAsia="SimSun"/>
          <w:lang w:eastAsia="zh-CN"/>
        </w:rPr>
        <w:t xml:space="preserve"> for multi-beam operation.</w:t>
      </w:r>
    </w:p>
    <w:p w:rsidR="000B4344" w:rsidRPr="00180D90" w:rsidRDefault="000B4344" w:rsidP="001E3D20">
      <w:pPr>
        <w:jc w:val="both"/>
        <w:rPr>
          <w:rFonts w:eastAsia="SimSun"/>
          <w:lang w:eastAsia="zh-CN"/>
        </w:rPr>
      </w:pPr>
    </w:p>
    <w:p w:rsidR="00C1239F" w:rsidRDefault="0046495E" w:rsidP="00C1239F">
      <w:pPr>
        <w:pStyle w:val="ListParagraph"/>
        <w:numPr>
          <w:ilvl w:val="0"/>
          <w:numId w:val="45"/>
        </w:numPr>
        <w:ind w:firstLineChars="0"/>
        <w:jc w:val="both"/>
        <w:rPr>
          <w:rFonts w:ascii="Times New Roman" w:hAnsi="Times New Roman" w:cs="Times New Roman"/>
          <w:sz w:val="20"/>
        </w:rPr>
      </w:pPr>
      <w:r w:rsidRPr="00B66D7C">
        <w:rPr>
          <w:rFonts w:ascii="Times New Roman" w:hAnsi="Times New Roman" w:cs="Times New Roman"/>
          <w:sz w:val="20"/>
          <w:u w:val="single"/>
        </w:rPr>
        <w:t>Solution 1</w:t>
      </w:r>
      <w:r w:rsidRPr="00180D90">
        <w:rPr>
          <w:rFonts w:ascii="Times New Roman" w:hAnsi="Times New Roman" w:cs="Times New Roman"/>
          <w:sz w:val="20"/>
        </w:rPr>
        <w:t xml:space="preserve">: </w:t>
      </w:r>
      <w:r w:rsidR="00C1239F" w:rsidRPr="00180D90">
        <w:rPr>
          <w:rFonts w:ascii="Times New Roman" w:hAnsi="Times New Roman" w:cs="Times New Roman"/>
          <w:sz w:val="20"/>
        </w:rPr>
        <w:t xml:space="preserve">A UE is configured with a single QCL configuration per configured CORESET. </w:t>
      </w:r>
      <w:r w:rsidR="00101AF2" w:rsidRPr="00180D90">
        <w:rPr>
          <w:rFonts w:ascii="Times New Roman" w:hAnsi="Times New Roman" w:cs="Times New Roman"/>
          <w:sz w:val="20"/>
        </w:rPr>
        <w:t>PDCCH candidates requiring different spatial QCL configurations are transmitted in different CORESETs. One possible disadvantage is for small carrier bandwidths where it may not be possible to configure non-overlapping CORESETs for different spatial QCL configurations. However, analog beamforming is mainly targeted at above 6GHz deployment scenarios, where the operating bandwidth should not be a limiting factor.</w:t>
      </w:r>
    </w:p>
    <w:p w:rsidR="00B66D7C" w:rsidRPr="00180D90" w:rsidRDefault="00B66D7C" w:rsidP="00B66D7C">
      <w:pPr>
        <w:pStyle w:val="ListParagraph"/>
        <w:ind w:left="720" w:firstLineChars="0" w:firstLine="0"/>
        <w:jc w:val="both"/>
        <w:rPr>
          <w:rFonts w:ascii="Times New Roman" w:hAnsi="Times New Roman" w:cs="Times New Roman"/>
          <w:sz w:val="20"/>
        </w:rPr>
      </w:pPr>
    </w:p>
    <w:p w:rsidR="00C87D97" w:rsidRDefault="0074198D" w:rsidP="001E3D20">
      <w:pPr>
        <w:pStyle w:val="ListParagraph"/>
        <w:numPr>
          <w:ilvl w:val="0"/>
          <w:numId w:val="45"/>
        </w:numPr>
        <w:ind w:firstLineChars="0"/>
        <w:jc w:val="both"/>
        <w:rPr>
          <w:rFonts w:ascii="Times New Roman" w:hAnsi="Times New Roman" w:cs="Times New Roman"/>
          <w:sz w:val="20"/>
        </w:rPr>
      </w:pPr>
      <w:r w:rsidRPr="00B66D7C">
        <w:rPr>
          <w:rFonts w:ascii="Times New Roman" w:hAnsi="Times New Roman" w:cs="Times New Roman"/>
          <w:sz w:val="20"/>
          <w:u w:val="single"/>
        </w:rPr>
        <w:t>Solution 2</w:t>
      </w:r>
      <w:r w:rsidRPr="00180D90">
        <w:rPr>
          <w:rFonts w:ascii="Times New Roman" w:hAnsi="Times New Roman" w:cs="Times New Roman"/>
          <w:sz w:val="20"/>
        </w:rPr>
        <w:t xml:space="preserve">: A UE may be configured with different monitoring periodicities for each search space associated with a given CORESET. The UE may be configured with a separate QCL configuration for each search space associated with the CORESET. The UE is not expected to monitor multiple search spaces in the same PDCCH occasion when different spatial QCL configurations apply to these search spaces. Note that for analog RX beams, the PDCCH monitoring is time-specific and the UE is not expected to monitor different RX beams within the same set of OFDM symbols. </w:t>
      </w:r>
    </w:p>
    <w:p w:rsidR="003D6C3D" w:rsidRPr="003D6C3D" w:rsidRDefault="003D6C3D" w:rsidP="003D6C3D">
      <w:pPr>
        <w:pStyle w:val="ListParagraph"/>
        <w:ind w:firstLine="400"/>
        <w:rPr>
          <w:rFonts w:ascii="Times New Roman" w:hAnsi="Times New Roman" w:cs="Times New Roman"/>
          <w:sz w:val="20"/>
        </w:rPr>
      </w:pPr>
    </w:p>
    <w:p w:rsidR="003D6C3D" w:rsidRPr="003D6C3D" w:rsidRDefault="003D6C3D" w:rsidP="003D6C3D">
      <w:pPr>
        <w:jc w:val="both"/>
        <w:rPr>
          <w:rFonts w:eastAsia="SimSun"/>
        </w:rPr>
      </w:pPr>
      <w:r>
        <w:rPr>
          <w:rFonts w:eastAsia="SimSun"/>
        </w:rPr>
        <w:t>Solution 2 can form the basis for a unified solution with some restrictions on UE monitoring.</w:t>
      </w:r>
    </w:p>
    <w:p w:rsidR="00C87D97" w:rsidRPr="00180D90" w:rsidRDefault="00C87D97" w:rsidP="001E3D20">
      <w:pPr>
        <w:jc w:val="both"/>
        <w:rPr>
          <w:rFonts w:eastAsia="SimSun"/>
          <w:lang w:eastAsia="zh-CN"/>
        </w:rPr>
      </w:pPr>
    </w:p>
    <w:p w:rsidR="003D6C3D" w:rsidRDefault="008714B8" w:rsidP="001E3D20">
      <w:pPr>
        <w:jc w:val="both"/>
        <w:rPr>
          <w:rFonts w:eastAsia="SimSun"/>
          <w:b/>
          <w:lang w:eastAsia="zh-CN"/>
        </w:rPr>
      </w:pPr>
      <w:r w:rsidRPr="00180D90">
        <w:rPr>
          <w:rFonts w:eastAsia="SimSun" w:hint="eastAsia"/>
          <w:b/>
          <w:lang w:eastAsia="zh-CN"/>
        </w:rPr>
        <w:t xml:space="preserve">Proposal </w:t>
      </w:r>
      <w:r w:rsidR="00B66D7C">
        <w:rPr>
          <w:rFonts w:eastAsia="SimSun"/>
          <w:b/>
          <w:lang w:eastAsia="zh-CN"/>
        </w:rPr>
        <w:t>3</w:t>
      </w:r>
      <w:r w:rsidR="001E3D20" w:rsidRPr="00180D90">
        <w:rPr>
          <w:rFonts w:eastAsia="SimSun" w:hint="eastAsia"/>
          <w:b/>
          <w:lang w:eastAsia="zh-CN"/>
        </w:rPr>
        <w:t xml:space="preserve">: </w:t>
      </w:r>
      <w:r w:rsidR="001E3D20" w:rsidRPr="00180D90">
        <w:rPr>
          <w:rFonts w:eastAsia="SimSun"/>
          <w:b/>
          <w:lang w:eastAsia="zh-CN"/>
        </w:rPr>
        <w:t xml:space="preserve">A UE may be configured with one or more </w:t>
      </w:r>
      <w:r w:rsidR="001E3D20" w:rsidRPr="00180D90">
        <w:rPr>
          <w:rFonts w:eastAsia="SimSun" w:hint="eastAsia"/>
          <w:b/>
          <w:lang w:eastAsia="zh-CN"/>
        </w:rPr>
        <w:t xml:space="preserve">QCL parameters </w:t>
      </w:r>
      <w:r w:rsidR="001E3D20" w:rsidRPr="00180D90">
        <w:rPr>
          <w:rFonts w:eastAsia="SimSun"/>
          <w:b/>
          <w:lang w:eastAsia="zh-CN"/>
        </w:rPr>
        <w:t xml:space="preserve">for a CORESET. </w:t>
      </w:r>
    </w:p>
    <w:p w:rsidR="003D6C3D" w:rsidRPr="003D6C3D" w:rsidRDefault="001E3D20" w:rsidP="003D6C3D">
      <w:pPr>
        <w:pStyle w:val="ListParagraph"/>
        <w:numPr>
          <w:ilvl w:val="0"/>
          <w:numId w:val="34"/>
        </w:numPr>
        <w:ind w:firstLineChars="0"/>
        <w:jc w:val="both"/>
        <w:rPr>
          <w:rFonts w:ascii="Times New Roman" w:hAnsi="Times New Roman" w:cs="Times New Roman"/>
          <w:b/>
          <w:sz w:val="20"/>
          <w:szCs w:val="20"/>
        </w:rPr>
      </w:pPr>
      <w:r w:rsidRPr="003D6C3D">
        <w:rPr>
          <w:rFonts w:ascii="Times New Roman" w:hAnsi="Times New Roman" w:cs="Times New Roman"/>
          <w:b/>
          <w:sz w:val="20"/>
          <w:szCs w:val="20"/>
        </w:rPr>
        <w:t>The monitoring occasions for search space candidates associated with different QCL parameters can be configured independently</w:t>
      </w:r>
    </w:p>
    <w:p w:rsidR="001E3D20" w:rsidRPr="003D6C3D" w:rsidRDefault="003D6C3D" w:rsidP="003D6C3D">
      <w:pPr>
        <w:pStyle w:val="ListParagraph"/>
        <w:numPr>
          <w:ilvl w:val="0"/>
          <w:numId w:val="34"/>
        </w:numPr>
        <w:ind w:firstLineChars="0"/>
        <w:jc w:val="both"/>
        <w:rPr>
          <w:rFonts w:ascii="Times New Roman" w:hAnsi="Times New Roman" w:cs="Times New Roman"/>
          <w:b/>
          <w:sz w:val="20"/>
          <w:szCs w:val="20"/>
        </w:rPr>
      </w:pPr>
      <w:r w:rsidRPr="003D6C3D">
        <w:rPr>
          <w:rFonts w:ascii="Times New Roman" w:hAnsi="Times New Roman" w:cs="Times New Roman"/>
          <w:b/>
          <w:sz w:val="20"/>
          <w:szCs w:val="20"/>
        </w:rPr>
        <w:t>The UE is not expected to monitor multiple search spaces in the same PDCCH occasion with different spatial QCL configuration.</w:t>
      </w:r>
    </w:p>
    <w:p w:rsidR="0026504A" w:rsidRDefault="0026504A" w:rsidP="00423654">
      <w:pPr>
        <w:pStyle w:val="BodyText"/>
        <w:rPr>
          <w:rFonts w:eastAsia="SimSun"/>
          <w:lang w:eastAsia="zh-CN"/>
        </w:rPr>
      </w:pPr>
    </w:p>
    <w:p w:rsidR="00EE2281" w:rsidRDefault="00416ACA" w:rsidP="00EE2281">
      <w:pPr>
        <w:pStyle w:val="Heading1"/>
      </w:pPr>
      <w:r>
        <w:t xml:space="preserve">Details of </w:t>
      </w:r>
      <w:r w:rsidR="00230905">
        <w:t>Search Space design</w:t>
      </w:r>
    </w:p>
    <w:p w:rsidR="004A1DC5" w:rsidRDefault="004A1DC5" w:rsidP="004A1DC5">
      <w:pPr>
        <w:pStyle w:val="Heading2"/>
      </w:pPr>
      <w:r>
        <w:t>Factors influencing the NR search space design</w:t>
      </w:r>
    </w:p>
    <w:p w:rsidR="004A1DC5" w:rsidRPr="003E2003" w:rsidRDefault="004A1DC5" w:rsidP="004A1DC5">
      <w:pPr>
        <w:pStyle w:val="BodyText"/>
        <w:rPr>
          <w:b/>
          <w:lang w:eastAsia="zh-CN"/>
        </w:rPr>
      </w:pPr>
      <w:r w:rsidRPr="003E2003">
        <w:rPr>
          <w:b/>
          <w:lang w:eastAsia="zh-CN"/>
        </w:rPr>
        <w:t>Aggregation Levels</w:t>
      </w:r>
    </w:p>
    <w:p w:rsidR="004A1DC5" w:rsidRDefault="004A1DC5" w:rsidP="004A1DC5">
      <w:pPr>
        <w:pStyle w:val="BodyText"/>
        <w:rPr>
          <w:lang w:eastAsia="zh-CN"/>
        </w:rPr>
      </w:pPr>
      <w:r>
        <w:rPr>
          <w:lang w:eastAsia="zh-CN"/>
        </w:rPr>
        <w:t>For the LTE PDCCH the set of aggregation levels (ALs) is fixed in the specification to [1 2 4 8]. This is a robust approach to link adaptation that does not consider the availability of UE-assisted measurement reports or PDCCH error statistics. If such reports were available, the gNB may tailor the set of PDCCH candidates to the appropriate ALs achieving the target BLER. For example, no candidates would be assigned to AL1 if the PDCCH BLER would not meet the desired target.</w:t>
      </w:r>
      <w:r w:rsidRPr="0007316D">
        <w:rPr>
          <w:lang w:eastAsia="zh-CN"/>
        </w:rPr>
        <w:t xml:space="preserve"> </w:t>
      </w:r>
      <w:r>
        <w:rPr>
          <w:lang w:eastAsia="zh-CN"/>
        </w:rPr>
        <w:t>It is also not currently clear whether higher ALs (e.g. 16, 32) would be needed as the NR-PDCCH structure is different from LTE PDCCH, and performance evaluations still need to be conducted for above 6GHz deployment scenarios as well as for comparison to LTE below 6GHz.</w:t>
      </w:r>
    </w:p>
    <w:p w:rsidR="004A1DC5" w:rsidRPr="0007316D" w:rsidRDefault="004A1DC5" w:rsidP="004A1DC5">
      <w:pPr>
        <w:pStyle w:val="BodyText"/>
        <w:rPr>
          <w:b/>
          <w:lang w:eastAsia="zh-CN"/>
        </w:rPr>
      </w:pPr>
      <w:r w:rsidRPr="0007316D">
        <w:rPr>
          <w:b/>
          <w:lang w:eastAsia="zh-CN"/>
        </w:rPr>
        <w:lastRenderedPageBreak/>
        <w:t>Observation: the maximum AL in NR can be determined from performance evaluations for above and below 6GHz scenarios.</w:t>
      </w:r>
    </w:p>
    <w:p w:rsidR="004A1DC5" w:rsidRDefault="004A1DC5" w:rsidP="004A1DC5">
      <w:pPr>
        <w:pStyle w:val="BodyText"/>
        <w:rPr>
          <w:lang w:eastAsia="zh-CN"/>
        </w:rPr>
      </w:pPr>
      <w:r>
        <w:rPr>
          <w:lang w:eastAsia="zh-CN"/>
        </w:rPr>
        <w:t xml:space="preserve">However, it should be noted that before such statistics are known to the network, both during and just after initial RRC connection establishment, the set of ALs should be fixed in the specification for UE-specific search space (USS) as any dedicated RRC signaling would be scheduled by PDCCH transmitted in a USS. </w:t>
      </w:r>
    </w:p>
    <w:p w:rsidR="004A1DC5" w:rsidRDefault="004A1DC5" w:rsidP="004A1DC5">
      <w:pPr>
        <w:pStyle w:val="BodyText"/>
        <w:rPr>
          <w:lang w:eastAsia="zh-CN"/>
        </w:rPr>
      </w:pPr>
      <w:r>
        <w:rPr>
          <w:b/>
          <w:lang w:eastAsia="zh-CN"/>
        </w:rPr>
        <w:t>Proposal</w:t>
      </w:r>
      <w:r w:rsidR="00F2023D">
        <w:rPr>
          <w:b/>
          <w:lang w:eastAsia="zh-CN"/>
        </w:rPr>
        <w:t xml:space="preserve"> </w:t>
      </w:r>
      <w:r w:rsidR="007209A4">
        <w:rPr>
          <w:b/>
          <w:lang w:eastAsia="zh-CN"/>
        </w:rPr>
        <w:t>4</w:t>
      </w:r>
      <w:r w:rsidRPr="0052421D">
        <w:rPr>
          <w:b/>
          <w:lang w:eastAsia="zh-CN"/>
        </w:rPr>
        <w:t xml:space="preserve">: the set of ALs and number of PDCCH candidates per AL need to be </w:t>
      </w:r>
      <w:r>
        <w:rPr>
          <w:b/>
          <w:lang w:eastAsia="zh-CN"/>
        </w:rPr>
        <w:t>specified</w:t>
      </w:r>
      <w:r w:rsidRPr="0052421D">
        <w:rPr>
          <w:b/>
          <w:lang w:eastAsia="zh-CN"/>
        </w:rPr>
        <w:t xml:space="preserve"> for the </w:t>
      </w:r>
      <w:r>
        <w:rPr>
          <w:b/>
          <w:lang w:eastAsia="zh-CN"/>
        </w:rPr>
        <w:t xml:space="preserve">CSS and </w:t>
      </w:r>
      <w:r w:rsidRPr="0052421D">
        <w:rPr>
          <w:b/>
          <w:lang w:eastAsia="zh-CN"/>
        </w:rPr>
        <w:t xml:space="preserve">USS </w:t>
      </w:r>
      <w:r>
        <w:rPr>
          <w:b/>
          <w:lang w:eastAsia="zh-CN"/>
        </w:rPr>
        <w:t xml:space="preserve">that are </w:t>
      </w:r>
      <w:r w:rsidRPr="0052421D">
        <w:rPr>
          <w:b/>
          <w:lang w:eastAsia="zh-CN"/>
        </w:rPr>
        <w:t>monitored before dedicated RRC signaling is received</w:t>
      </w:r>
      <w:r>
        <w:rPr>
          <w:lang w:eastAsia="zh-CN"/>
        </w:rPr>
        <w:t>.</w:t>
      </w:r>
    </w:p>
    <w:p w:rsidR="005B0D6E" w:rsidRDefault="005B0D6E" w:rsidP="004A1DC5">
      <w:pPr>
        <w:pStyle w:val="BodyText"/>
        <w:rPr>
          <w:lang w:eastAsia="zh-CN"/>
        </w:rPr>
      </w:pPr>
    </w:p>
    <w:p w:rsidR="004A1DC5" w:rsidRDefault="008858DC" w:rsidP="004A1DC5">
      <w:pPr>
        <w:pStyle w:val="BodyText"/>
        <w:rPr>
          <w:b/>
          <w:u w:val="single"/>
          <w:lang w:eastAsia="zh-CN"/>
        </w:rPr>
      </w:pPr>
      <w:r>
        <w:rPr>
          <w:b/>
          <w:u w:val="single"/>
          <w:lang w:eastAsia="zh-CN"/>
        </w:rPr>
        <w:t>On b</w:t>
      </w:r>
      <w:r w:rsidR="004A1DC5" w:rsidRPr="00A47A41">
        <w:rPr>
          <w:b/>
          <w:u w:val="single"/>
          <w:lang w:eastAsia="zh-CN"/>
        </w:rPr>
        <w:t>lind dec</w:t>
      </w:r>
      <w:r w:rsidR="004A1DC5">
        <w:rPr>
          <w:b/>
          <w:u w:val="single"/>
          <w:lang w:eastAsia="zh-CN"/>
        </w:rPr>
        <w:t>o</w:t>
      </w:r>
      <w:r w:rsidR="004A1DC5" w:rsidRPr="00A47A41">
        <w:rPr>
          <w:b/>
          <w:u w:val="single"/>
          <w:lang w:eastAsia="zh-CN"/>
        </w:rPr>
        <w:t>ding</w:t>
      </w:r>
      <w:r>
        <w:rPr>
          <w:b/>
          <w:u w:val="single"/>
          <w:lang w:eastAsia="zh-CN"/>
        </w:rPr>
        <w:t xml:space="preserve"> complexity</w:t>
      </w:r>
      <w:r w:rsidR="004A1DC5" w:rsidRPr="00A47A41">
        <w:rPr>
          <w:b/>
          <w:u w:val="single"/>
          <w:lang w:eastAsia="zh-CN"/>
        </w:rPr>
        <w:t xml:space="preserve"> </w:t>
      </w:r>
    </w:p>
    <w:p w:rsidR="00DF1A97" w:rsidRDefault="004A1DC5" w:rsidP="004A1DC5">
      <w:pPr>
        <w:pStyle w:val="BodyText"/>
        <w:rPr>
          <w:lang w:eastAsia="zh-CN"/>
        </w:rPr>
      </w:pPr>
      <w:r>
        <w:rPr>
          <w:lang w:eastAsia="zh-CN"/>
        </w:rPr>
        <w:t>It was agreed at</w:t>
      </w:r>
      <w:r w:rsidRPr="00B13DA6">
        <w:rPr>
          <w:lang w:eastAsia="zh-CN"/>
        </w:rPr>
        <w:t xml:space="preserve"> RAN1 #NR_AH2 meeting</w:t>
      </w:r>
      <w:r>
        <w:rPr>
          <w:lang w:eastAsia="zh-CN"/>
        </w:rPr>
        <w:t xml:space="preserve"> that the </w:t>
      </w:r>
      <w:r w:rsidRPr="00E3259C">
        <w:rPr>
          <w:lang w:eastAsia="zh-CN"/>
        </w:rPr>
        <w:t xml:space="preserve">UE blind decoding capability is known by </w:t>
      </w:r>
      <w:r>
        <w:rPr>
          <w:lang w:eastAsia="zh-CN"/>
        </w:rPr>
        <w:t>the network</w:t>
      </w:r>
      <w:r w:rsidR="00DF1A97">
        <w:rPr>
          <w:lang w:eastAsia="zh-CN"/>
        </w:rPr>
        <w:t>. Subsequently a working assumption was agreed at RAN1 #90 as follows</w:t>
      </w:r>
    </w:p>
    <w:p w:rsidR="00DF1A97" w:rsidRPr="00785D5F" w:rsidRDefault="00DF1A97" w:rsidP="00DF1A97">
      <w:pPr>
        <w:rPr>
          <w:rFonts w:eastAsia="MS Mincho"/>
          <w:b/>
          <w:iCs/>
          <w:u w:val="single"/>
          <w:lang w:eastAsia="ja-JP"/>
        </w:rPr>
      </w:pPr>
      <w:r w:rsidRPr="00057B04">
        <w:rPr>
          <w:rFonts w:eastAsia="MS Mincho" w:hint="eastAsia"/>
          <w:b/>
          <w:iCs/>
          <w:highlight w:val="darkYellow"/>
          <w:u w:val="single"/>
          <w:lang w:eastAsia="ja-JP"/>
        </w:rPr>
        <w:t>Working assumptions:</w:t>
      </w:r>
    </w:p>
    <w:p w:rsidR="00DF1A97" w:rsidRPr="00785D5F" w:rsidRDefault="00DF1A97" w:rsidP="00DF1A97">
      <w:pPr>
        <w:numPr>
          <w:ilvl w:val="0"/>
          <w:numId w:val="38"/>
        </w:numPr>
        <w:tabs>
          <w:tab w:val="left" w:pos="1440"/>
        </w:tabs>
        <w:rPr>
          <w:rFonts w:eastAsia="MS Mincho"/>
          <w:iCs/>
          <w:lang w:eastAsia="ja-JP"/>
        </w:rPr>
      </w:pPr>
      <w:r>
        <w:rPr>
          <w:rFonts w:eastAsia="MS Mincho"/>
          <w:iCs/>
          <w:lang w:eastAsia="ja-JP"/>
        </w:rPr>
        <w:t xml:space="preserve">In the case when </w:t>
      </w:r>
      <w:r>
        <w:rPr>
          <w:rFonts w:eastAsia="MS Mincho" w:hint="eastAsia"/>
          <w:iCs/>
          <w:lang w:eastAsia="ja-JP"/>
        </w:rPr>
        <w:t xml:space="preserve">only </w:t>
      </w:r>
      <w:r>
        <w:rPr>
          <w:rFonts w:eastAsia="MS Mincho"/>
          <w:iCs/>
          <w:lang w:eastAsia="ja-JP"/>
        </w:rPr>
        <w:t>CORESET</w:t>
      </w:r>
      <w:r>
        <w:rPr>
          <w:rFonts w:eastAsia="MS Mincho" w:hint="eastAsia"/>
          <w:iCs/>
          <w:lang w:eastAsia="ja-JP"/>
        </w:rPr>
        <w:t>(s)</w:t>
      </w:r>
      <w:r>
        <w:rPr>
          <w:rFonts w:eastAsia="MS Mincho"/>
          <w:iCs/>
          <w:lang w:eastAsia="ja-JP"/>
        </w:rPr>
        <w:t xml:space="preserve"> </w:t>
      </w:r>
      <w:r>
        <w:rPr>
          <w:rFonts w:eastAsia="MS Mincho" w:hint="eastAsia"/>
          <w:iCs/>
          <w:lang w:eastAsia="ja-JP"/>
        </w:rPr>
        <w:t xml:space="preserve">for slot-based scheduling </w:t>
      </w:r>
      <w:r w:rsidRPr="00785D5F">
        <w:rPr>
          <w:rFonts w:eastAsia="MS Mincho"/>
          <w:iCs/>
          <w:lang w:eastAsia="ja-JP"/>
        </w:rPr>
        <w:t>is configured</w:t>
      </w:r>
      <w:r>
        <w:rPr>
          <w:rFonts w:eastAsia="MS Mincho" w:hint="eastAsia"/>
          <w:iCs/>
          <w:lang w:eastAsia="ja-JP"/>
        </w:rPr>
        <w:t xml:space="preserve"> for UE</w:t>
      </w:r>
      <w:r w:rsidRPr="00785D5F">
        <w:rPr>
          <w:rFonts w:eastAsia="MS Mincho"/>
          <w:iCs/>
          <w:lang w:eastAsia="ja-JP"/>
        </w:rPr>
        <w:t>, the maximum number of PDCCH blind decodes per slot per carrier is X</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The value of X does not exceed 44</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FFS the exact value of X</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FFS for multiple active BWP, multiple TRP, multiple carriers</w:t>
      </w:r>
      <w:r>
        <w:rPr>
          <w:rFonts w:eastAsia="MS Mincho" w:hint="eastAsia"/>
          <w:iCs/>
          <w:lang w:eastAsia="ja-JP"/>
        </w:rPr>
        <w:t>, multi beams</w:t>
      </w:r>
    </w:p>
    <w:p w:rsidR="00DF1A97" w:rsidRDefault="00DF1A97" w:rsidP="00DF1A97">
      <w:pPr>
        <w:numPr>
          <w:ilvl w:val="1"/>
          <w:numId w:val="38"/>
        </w:numPr>
        <w:tabs>
          <w:tab w:val="left" w:pos="1440"/>
        </w:tabs>
        <w:rPr>
          <w:rFonts w:eastAsia="MS Mincho"/>
          <w:iCs/>
          <w:lang w:eastAsia="ja-JP"/>
        </w:rPr>
      </w:pPr>
      <w:r w:rsidRPr="00785D5F">
        <w:rPr>
          <w:rFonts w:eastAsia="MS Mincho"/>
          <w:iCs/>
          <w:lang w:eastAsia="ja-JP"/>
        </w:rPr>
        <w:t>FFS for non-slot based scheduling</w:t>
      </w:r>
    </w:p>
    <w:p w:rsidR="00DF1A97" w:rsidRPr="00785D5F" w:rsidRDefault="00DF1A97" w:rsidP="00DF1A97">
      <w:pPr>
        <w:numPr>
          <w:ilvl w:val="1"/>
          <w:numId w:val="38"/>
        </w:numPr>
        <w:tabs>
          <w:tab w:val="left" w:pos="1440"/>
        </w:tabs>
        <w:rPr>
          <w:rFonts w:eastAsia="MS Mincho"/>
          <w:iCs/>
          <w:lang w:eastAsia="ja-JP"/>
        </w:rPr>
      </w:pPr>
      <w:r>
        <w:rPr>
          <w:rFonts w:eastAsia="MS Mincho" w:hint="eastAsia"/>
          <w:iCs/>
          <w:lang w:eastAsia="ja-JP"/>
        </w:rPr>
        <w:t>FFS numerology specific X</w:t>
      </w:r>
    </w:p>
    <w:p w:rsidR="00DF1A97" w:rsidRDefault="00DF1A97" w:rsidP="004A1DC5">
      <w:pPr>
        <w:pStyle w:val="BodyText"/>
        <w:rPr>
          <w:lang w:eastAsia="zh-CN"/>
        </w:rPr>
      </w:pPr>
    </w:p>
    <w:p w:rsidR="00DF1A97" w:rsidRDefault="003A4ECE" w:rsidP="004A1DC5">
      <w:pPr>
        <w:pStyle w:val="BodyText"/>
        <w:rPr>
          <w:lang w:eastAsia="zh-CN"/>
        </w:rPr>
      </w:pPr>
      <w:r>
        <w:rPr>
          <w:lang w:eastAsia="zh-CN"/>
        </w:rPr>
        <w:t xml:space="preserve">In LTE a UE is required to monitor for 16 PDCCH candidates per configured DCI payload size in the USS. Up to 3 payload sizes are possible including 0/1A, the DL TM-specific mode and UL MIMO, if configured. Accounting for the 4 candidates in the CSS over 2 payload sizes (1A and 1C) an LTE UE is required to perform up to 60 blind decodes in a single subframe. Thus, </w:t>
      </w:r>
      <w:r w:rsidR="007209A4">
        <w:rPr>
          <w:lang w:eastAsia="zh-CN"/>
        </w:rPr>
        <w:t xml:space="preserve">if a UE only supports a fallback DCI format size and a configuration-specific DCI format size, </w:t>
      </w:r>
      <w:r>
        <w:rPr>
          <w:lang w:eastAsia="zh-CN"/>
        </w:rPr>
        <w:t>it is reasonable to confirm the working assumption with the clarification that the maximum number of blind decodes for slot-based scheduling does not exceed 44 in a given active BWP.</w:t>
      </w:r>
    </w:p>
    <w:p w:rsidR="003A4ECE" w:rsidRPr="003A4ECE" w:rsidRDefault="003A4ECE" w:rsidP="004A1DC5">
      <w:pPr>
        <w:pStyle w:val="BodyText"/>
        <w:rPr>
          <w:b/>
          <w:lang w:eastAsia="zh-CN"/>
        </w:rPr>
      </w:pPr>
      <w:r w:rsidRPr="003A4ECE">
        <w:rPr>
          <w:b/>
          <w:lang w:eastAsia="zh-CN"/>
        </w:rPr>
        <w:t>Proposal</w:t>
      </w:r>
      <w:r w:rsidR="00F2023D">
        <w:rPr>
          <w:b/>
          <w:lang w:eastAsia="zh-CN"/>
        </w:rPr>
        <w:t xml:space="preserve"> </w:t>
      </w:r>
      <w:r w:rsidR="007209A4">
        <w:rPr>
          <w:b/>
          <w:lang w:eastAsia="zh-CN"/>
        </w:rPr>
        <w:t>5</w:t>
      </w:r>
      <w:r w:rsidRPr="003A4ECE">
        <w:rPr>
          <w:b/>
          <w:lang w:eastAsia="zh-CN"/>
        </w:rPr>
        <w:t>: the maximum number of blind decodes performed in a given BWP for slot-based scheduling does not exceed 44.</w:t>
      </w:r>
    </w:p>
    <w:p w:rsidR="003A4ECE" w:rsidRDefault="003212E1" w:rsidP="004A1DC5">
      <w:pPr>
        <w:pStyle w:val="BodyText"/>
        <w:rPr>
          <w:lang w:eastAsia="zh-CN"/>
        </w:rPr>
      </w:pPr>
      <w:r>
        <w:rPr>
          <w:lang w:eastAsia="zh-CN"/>
        </w:rPr>
        <w:t>Additional processing capability may be required if a UE monitors for PDCCH at more than one PDCCH occasion in a slot. This is required to support one or more of the following use cases: mini-slot data transmission durations, reliable PDCCH detection by transmitting same PDCCH on multiple beams, multi-TRP PDSCH reception and multiple active BWPs</w:t>
      </w:r>
      <w:r w:rsidR="007209A4">
        <w:rPr>
          <w:lang w:eastAsia="zh-CN"/>
        </w:rPr>
        <w:t xml:space="preserve"> (although the latter two are de-prioritized)</w:t>
      </w:r>
      <w:r>
        <w:rPr>
          <w:lang w:eastAsia="zh-CN"/>
        </w:rPr>
        <w:t>.</w:t>
      </w:r>
      <w:r w:rsidR="007209A4">
        <w:rPr>
          <w:lang w:eastAsia="zh-CN"/>
        </w:rPr>
        <w:t xml:space="preserve"> </w:t>
      </w:r>
    </w:p>
    <w:p w:rsidR="007209A4" w:rsidRDefault="007209A4" w:rsidP="004A1DC5">
      <w:pPr>
        <w:pStyle w:val="BodyText"/>
        <w:rPr>
          <w:lang w:eastAsia="zh-CN"/>
        </w:rPr>
      </w:pPr>
      <w:r>
        <w:rPr>
          <w:lang w:eastAsia="zh-CN"/>
        </w:rPr>
        <w:t>When a UE is configured to monitor PDCCH at multiple occasions within a slot, one possibility is that the same maximum number of blind decodes for slot-b</w:t>
      </w:r>
      <w:r w:rsidR="00A6734F">
        <w:rPr>
          <w:lang w:eastAsia="zh-CN"/>
        </w:rPr>
        <w:t xml:space="preserve">ased scheduling is also applicable. In this case it is up to the network how to distribute the candidates across the PDCCH occasions. A second possibility is that the maximum number is same for each PDCCH monitoring occasion. This would support an advanced blind decoding capability for a UE. </w:t>
      </w:r>
    </w:p>
    <w:p w:rsidR="004A1DC5" w:rsidRDefault="003212E1" w:rsidP="004A1DC5">
      <w:pPr>
        <w:pStyle w:val="BodyText"/>
        <w:rPr>
          <w:lang w:eastAsia="zh-CN"/>
        </w:rPr>
      </w:pPr>
      <w:r>
        <w:rPr>
          <w:lang w:eastAsia="zh-CN"/>
        </w:rPr>
        <w:t xml:space="preserve">Finally, </w:t>
      </w:r>
      <w:r w:rsidR="004A1DC5">
        <w:rPr>
          <w:lang w:eastAsia="zh-CN"/>
        </w:rPr>
        <w:t xml:space="preserve">RAN1 is currently discussing how to define the UE processing time from PDCCH or PDSCH reception to the corresponding PUSCH or PUCCH transmission respectively. It </w:t>
      </w:r>
      <w:r>
        <w:rPr>
          <w:lang w:eastAsia="zh-CN"/>
        </w:rPr>
        <w:t xml:space="preserve">should be </w:t>
      </w:r>
      <w:r w:rsidR="004A1DC5">
        <w:rPr>
          <w:lang w:eastAsia="zh-CN"/>
        </w:rPr>
        <w:t xml:space="preserve">possible to also </w:t>
      </w:r>
      <w:r w:rsidR="002220E0">
        <w:rPr>
          <w:lang w:eastAsia="zh-CN"/>
        </w:rPr>
        <w:t xml:space="preserve">consider the </w:t>
      </w:r>
      <w:r w:rsidR="004A1DC5">
        <w:rPr>
          <w:lang w:eastAsia="zh-CN"/>
        </w:rPr>
        <w:t xml:space="preserve">maximum number of blind decodes </w:t>
      </w:r>
      <w:r w:rsidR="002220E0">
        <w:rPr>
          <w:lang w:eastAsia="zh-CN"/>
        </w:rPr>
        <w:t xml:space="preserve">that can be supported by a UE both for the baseline case of slot-based scheduling and the additional capability required for more advanced features as enumerated above. In our view it would not be </w:t>
      </w:r>
      <w:r w:rsidR="004A1DC5">
        <w:rPr>
          <w:lang w:eastAsia="zh-CN"/>
        </w:rPr>
        <w:t xml:space="preserve">necessary to introduce separate signaling of blind decoding capability, i.e. implicit determination is feasible. </w:t>
      </w:r>
    </w:p>
    <w:p w:rsidR="00A6734F" w:rsidRDefault="004A1DC5" w:rsidP="004A1DC5">
      <w:pPr>
        <w:pStyle w:val="BodyText"/>
        <w:rPr>
          <w:b/>
          <w:lang w:eastAsia="zh-CN"/>
        </w:rPr>
      </w:pPr>
      <w:r w:rsidRPr="009F3EBE">
        <w:rPr>
          <w:b/>
          <w:lang w:eastAsia="zh-CN"/>
        </w:rPr>
        <w:t>Proposal</w:t>
      </w:r>
      <w:r w:rsidR="00F2023D">
        <w:rPr>
          <w:b/>
          <w:lang w:eastAsia="zh-CN"/>
        </w:rPr>
        <w:t xml:space="preserve"> </w:t>
      </w:r>
      <w:r w:rsidR="007209A4">
        <w:rPr>
          <w:b/>
          <w:lang w:eastAsia="zh-CN"/>
        </w:rPr>
        <w:t>6</w:t>
      </w:r>
      <w:r w:rsidRPr="009F3EBE">
        <w:rPr>
          <w:b/>
          <w:lang w:eastAsia="zh-CN"/>
        </w:rPr>
        <w:t xml:space="preserve">: </w:t>
      </w:r>
      <w:r w:rsidR="002220E0">
        <w:rPr>
          <w:b/>
          <w:lang w:eastAsia="zh-CN"/>
        </w:rPr>
        <w:t>the blind decoding capability of a UE</w:t>
      </w:r>
      <w:r w:rsidR="00A6734F">
        <w:rPr>
          <w:b/>
          <w:lang w:eastAsia="zh-CN"/>
        </w:rPr>
        <w:t>,</w:t>
      </w:r>
      <w:r w:rsidR="002220E0">
        <w:rPr>
          <w:b/>
          <w:lang w:eastAsia="zh-CN"/>
        </w:rPr>
        <w:t xml:space="preserve"> </w:t>
      </w:r>
    </w:p>
    <w:p w:rsidR="00A6734F" w:rsidRDefault="00A6734F" w:rsidP="00A6734F">
      <w:pPr>
        <w:pStyle w:val="BodyText"/>
        <w:numPr>
          <w:ilvl w:val="0"/>
          <w:numId w:val="34"/>
        </w:numPr>
        <w:rPr>
          <w:b/>
          <w:lang w:eastAsia="zh-CN"/>
        </w:rPr>
      </w:pPr>
      <w:r>
        <w:rPr>
          <w:b/>
          <w:lang w:eastAsia="zh-CN"/>
        </w:rPr>
        <w:t>Can be different for slot-based scheduling and for slot + mini-slot-based scheduling</w:t>
      </w:r>
    </w:p>
    <w:p w:rsidR="004A1DC5" w:rsidRPr="009F3EBE" w:rsidRDefault="00A6734F" w:rsidP="00A6734F">
      <w:pPr>
        <w:pStyle w:val="BodyText"/>
        <w:numPr>
          <w:ilvl w:val="0"/>
          <w:numId w:val="34"/>
        </w:numPr>
        <w:rPr>
          <w:b/>
          <w:lang w:eastAsia="zh-CN"/>
        </w:rPr>
      </w:pPr>
      <w:r>
        <w:rPr>
          <w:b/>
          <w:lang w:eastAsia="zh-CN"/>
        </w:rPr>
        <w:t xml:space="preserve">Is </w:t>
      </w:r>
      <w:r w:rsidR="002220E0">
        <w:rPr>
          <w:b/>
          <w:lang w:eastAsia="zh-CN"/>
        </w:rPr>
        <w:t>implicitly determined from other capability signaling</w:t>
      </w:r>
      <w:r w:rsidR="004A1DC5">
        <w:rPr>
          <w:b/>
          <w:lang w:eastAsia="zh-CN"/>
        </w:rPr>
        <w:t xml:space="preserve">, i.e. a UE </w:t>
      </w:r>
      <w:r w:rsidR="002220E0">
        <w:rPr>
          <w:b/>
          <w:lang w:eastAsia="zh-CN"/>
        </w:rPr>
        <w:t xml:space="preserve">does </w:t>
      </w:r>
      <w:r w:rsidR="004A1DC5">
        <w:rPr>
          <w:b/>
          <w:lang w:eastAsia="zh-CN"/>
        </w:rPr>
        <w:t xml:space="preserve">not explicitly signal </w:t>
      </w:r>
      <w:r w:rsidR="002220E0">
        <w:rPr>
          <w:b/>
          <w:lang w:eastAsia="zh-CN"/>
        </w:rPr>
        <w:t xml:space="preserve">its </w:t>
      </w:r>
      <w:r w:rsidR="004A1DC5">
        <w:rPr>
          <w:b/>
          <w:lang w:eastAsia="zh-CN"/>
        </w:rPr>
        <w:t xml:space="preserve">blind decoding capability to the network.  </w:t>
      </w:r>
    </w:p>
    <w:p w:rsidR="00230905" w:rsidRDefault="00230905" w:rsidP="00230905">
      <w:pPr>
        <w:jc w:val="both"/>
        <w:rPr>
          <w:rFonts w:eastAsia="SimSun"/>
          <w:lang w:eastAsia="zh-CN"/>
        </w:rPr>
      </w:pPr>
    </w:p>
    <w:p w:rsidR="00D41482" w:rsidRDefault="004A1DC5" w:rsidP="004A1DC5">
      <w:pPr>
        <w:pStyle w:val="Heading2"/>
      </w:pPr>
      <w:r>
        <w:t>Search space function</w:t>
      </w:r>
    </w:p>
    <w:p w:rsidR="00A6734F" w:rsidRDefault="004A1DC5" w:rsidP="004A1DC5">
      <w:pPr>
        <w:rPr>
          <w:rFonts w:eastAsia="MS Mincho"/>
          <w:lang w:eastAsia="ja-JP"/>
        </w:rPr>
      </w:pPr>
      <w:r>
        <w:rPr>
          <w:rFonts w:eastAsia="MS Mincho"/>
          <w:lang w:eastAsia="ja-JP"/>
        </w:rPr>
        <w:t xml:space="preserve">A search space defines how a UE determines the location of control channel candidates for a given aggregation level (AL). </w:t>
      </w:r>
      <w:r w:rsidR="00A6734F">
        <w:rPr>
          <w:rFonts w:eastAsia="MS Mincho"/>
          <w:lang w:eastAsia="ja-JP"/>
        </w:rPr>
        <w:t xml:space="preserve">As discussed in RAN1 AH_#NR3, both the LTE PDCCH and EPDCCH search space function </w:t>
      </w:r>
      <w:r w:rsidR="00A6734F">
        <w:rPr>
          <w:rFonts w:eastAsia="MS Mincho"/>
          <w:lang w:eastAsia="ja-JP"/>
        </w:rPr>
        <w:lastRenderedPageBreak/>
        <w:t>possible candidates for NR search space function. Since the EPDCCH search space function supports both localized and interleaved search spaces, it can be used as a benchmark for the NR search space design.</w:t>
      </w:r>
    </w:p>
    <w:p w:rsidR="00A6734F" w:rsidRDefault="00A6734F" w:rsidP="004A1DC5">
      <w:pPr>
        <w:rPr>
          <w:rFonts w:eastAsia="MS Mincho"/>
          <w:lang w:eastAsia="ja-JP"/>
        </w:rPr>
      </w:pPr>
    </w:p>
    <w:p w:rsidR="004A1DC5" w:rsidRPr="00A6734F" w:rsidRDefault="00A6734F" w:rsidP="00A6734F">
      <w:pPr>
        <w:rPr>
          <w:rFonts w:eastAsia="MS Mincho"/>
          <w:b/>
          <w:lang w:eastAsia="ja-JP"/>
        </w:rPr>
      </w:pPr>
      <w:r w:rsidRPr="00A6734F">
        <w:rPr>
          <w:rFonts w:eastAsia="MS Mincho"/>
          <w:b/>
          <w:lang w:eastAsia="ja-JP"/>
        </w:rPr>
        <w:t>Proposal 7: LTE EPDCCH search space function can be used as a benchmark for NR search space design.</w:t>
      </w:r>
    </w:p>
    <w:p w:rsidR="004A1DC5" w:rsidRDefault="004A1DC5" w:rsidP="004A1DC5">
      <w:pPr>
        <w:pStyle w:val="BodyText"/>
        <w:rPr>
          <w:rFonts w:eastAsia="SimSun"/>
          <w:b/>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8B6E7E">
        <w:rPr>
          <w:rFonts w:eastAsia="SimSun"/>
          <w:lang w:eastAsia="zh-CN"/>
        </w:rPr>
        <w:t xml:space="preserve"> </w:t>
      </w:r>
      <w:r w:rsidR="00A6734F">
        <w:rPr>
          <w:rFonts w:eastAsia="SimSun"/>
          <w:lang w:eastAsia="zh-CN"/>
        </w:rPr>
        <w:t>several</w:t>
      </w:r>
      <w:r w:rsidR="00F2023D">
        <w:rPr>
          <w:rFonts w:eastAsia="SimSun"/>
          <w:lang w:eastAsia="zh-CN"/>
        </w:rPr>
        <w:t xml:space="preserve"> remaining details of CORESET configuration, and overall PDCCH search space design including number of blind decodes</w:t>
      </w:r>
      <w:r w:rsidR="008B6E7E">
        <w:rPr>
          <w:rFonts w:eastAsia="SimSun"/>
          <w:lang w:eastAsia="zh-CN"/>
        </w:rPr>
        <w:t xml:space="preserve"> and the search space function. </w:t>
      </w:r>
      <w:r w:rsidR="00F6581F">
        <w:rPr>
          <w:rFonts w:eastAsia="SimSun"/>
          <w:lang w:eastAsia="zh-CN"/>
        </w:rPr>
        <w:t xml:space="preserve">We have the following </w:t>
      </w:r>
      <w:r w:rsidR="008714B8">
        <w:rPr>
          <w:rFonts w:eastAsia="SimSun"/>
          <w:lang w:eastAsia="zh-CN"/>
        </w:rPr>
        <w:t>observation</w:t>
      </w:r>
    </w:p>
    <w:p w:rsidR="008714B8" w:rsidRPr="00351063" w:rsidRDefault="00F6581F" w:rsidP="008714B8">
      <w:pPr>
        <w:spacing w:after="120"/>
        <w:jc w:val="both"/>
        <w:rPr>
          <w:rFonts w:eastAsia="MS Mincho"/>
          <w:b/>
          <w:lang w:eastAsia="zh-CN"/>
        </w:rPr>
      </w:pPr>
      <w:r>
        <w:rPr>
          <w:rFonts w:eastAsia="MS Mincho"/>
          <w:b/>
          <w:lang w:eastAsia="zh-CN"/>
        </w:rPr>
        <w:t>Observation</w:t>
      </w:r>
      <w:r w:rsidR="008714B8" w:rsidRPr="00351063">
        <w:rPr>
          <w:rFonts w:eastAsia="MS Mincho"/>
          <w:b/>
          <w:lang w:eastAsia="zh-CN"/>
        </w:rPr>
        <w:t xml:space="preserve">: </w:t>
      </w:r>
      <w:r w:rsidR="008714B8" w:rsidRPr="00351063">
        <w:rPr>
          <w:rFonts w:eastAsia="MS Mincho"/>
          <w:lang w:eastAsia="zh-CN"/>
        </w:rPr>
        <w:t>the maximum AL in NR can be determined from performance evaluations for above and below 6GHz scenarios.</w:t>
      </w:r>
    </w:p>
    <w:p w:rsidR="008B6E7E" w:rsidRDefault="008714B8" w:rsidP="005725F7">
      <w:pPr>
        <w:pStyle w:val="BodyText"/>
        <w:ind w:left="-2"/>
        <w:rPr>
          <w:rFonts w:eastAsia="SimSun"/>
          <w:lang w:eastAsia="zh-CN"/>
        </w:rPr>
      </w:pPr>
      <w:r>
        <w:rPr>
          <w:rFonts w:eastAsia="SimSun"/>
          <w:lang w:eastAsia="zh-CN"/>
        </w:rPr>
        <w:t>Based on the discussion in this paper we have the following proposals:</w:t>
      </w:r>
    </w:p>
    <w:p w:rsidR="00A6734F" w:rsidRPr="00FD77FE" w:rsidRDefault="00A6734F" w:rsidP="00FD77FE">
      <w:pPr>
        <w:pStyle w:val="ListParagraph"/>
        <w:numPr>
          <w:ilvl w:val="0"/>
          <w:numId w:val="49"/>
        </w:numPr>
        <w:ind w:firstLineChars="0"/>
        <w:rPr>
          <w:rFonts w:ascii="Times New Roman" w:hAnsi="Times New Roman" w:cs="Times New Roman"/>
          <w:b/>
          <w:sz w:val="20"/>
          <w:szCs w:val="20"/>
        </w:rPr>
      </w:pPr>
      <w:r w:rsidRPr="00FD77FE">
        <w:rPr>
          <w:rFonts w:ascii="Times New Roman" w:hAnsi="Times New Roman" w:cs="Times New Roman"/>
          <w:b/>
          <w:sz w:val="20"/>
          <w:szCs w:val="20"/>
        </w:rPr>
        <w:t>Proposal 1</w:t>
      </w:r>
      <w:r w:rsidRPr="00FD77FE">
        <w:rPr>
          <w:rFonts w:ascii="Times New Roman" w:hAnsi="Times New Roman" w:cs="Times New Roman"/>
          <w:sz w:val="20"/>
          <w:szCs w:val="20"/>
        </w:rPr>
        <w:t xml:space="preserve">: </w:t>
      </w:r>
      <w:r w:rsidRPr="00FD77FE">
        <w:rPr>
          <w:rFonts w:ascii="Times New Roman" w:hAnsi="Times New Roman" w:cs="Times New Roman"/>
          <w:b/>
          <w:sz w:val="20"/>
          <w:szCs w:val="20"/>
        </w:rPr>
        <w:t xml:space="preserve">confirm the working assumption  </w:t>
      </w:r>
    </w:p>
    <w:p w:rsidR="00A6734F" w:rsidRPr="00FD77FE" w:rsidRDefault="00A6734F" w:rsidP="00FD77FE">
      <w:pPr>
        <w:pStyle w:val="ListParagraph"/>
        <w:numPr>
          <w:ilvl w:val="1"/>
          <w:numId w:val="49"/>
        </w:numPr>
        <w:spacing w:afterLines="50"/>
        <w:ind w:firstLineChars="0"/>
        <w:jc w:val="both"/>
        <w:rPr>
          <w:rFonts w:ascii="Times New Roman" w:eastAsia="MS Mincho" w:hAnsi="Times New Roman" w:cs="Times New Roman"/>
          <w:b/>
          <w:sz w:val="20"/>
          <w:szCs w:val="20"/>
        </w:rPr>
      </w:pPr>
      <w:r w:rsidRPr="00FD77FE">
        <w:rPr>
          <w:rFonts w:ascii="Times New Roman" w:eastAsia="MS Mincho" w:hAnsi="Times New Roman" w:cs="Times New Roman"/>
          <w:b/>
          <w:sz w:val="20"/>
          <w:szCs w:val="20"/>
        </w:rPr>
        <w:t>Re-use NR DL RA Type 0 basis in units of 6 RBs, where no restriction on the maximum number of segments for a given CORESET.</w:t>
      </w:r>
    </w:p>
    <w:p w:rsidR="00A6734F" w:rsidRPr="00FD77FE" w:rsidRDefault="00A6734F" w:rsidP="00FD77FE">
      <w:pPr>
        <w:pStyle w:val="ListParagraph"/>
        <w:numPr>
          <w:ilvl w:val="0"/>
          <w:numId w:val="49"/>
        </w:numPr>
        <w:ind w:firstLineChars="0"/>
        <w:jc w:val="both"/>
        <w:rPr>
          <w:rFonts w:ascii="Times New Roman" w:hAnsi="Times New Roman" w:cs="Times New Roman"/>
          <w:b/>
          <w:sz w:val="20"/>
          <w:szCs w:val="20"/>
        </w:rPr>
      </w:pPr>
      <w:r w:rsidRPr="00FD77FE">
        <w:rPr>
          <w:rFonts w:ascii="Times New Roman" w:hAnsi="Times New Roman" w:cs="Times New Roman"/>
          <w:b/>
          <w:sz w:val="20"/>
          <w:szCs w:val="20"/>
        </w:rPr>
        <w:t>Proposal 2: Each search space associated with a given CORESET is configured with a monitoring periodicity.</w:t>
      </w:r>
    </w:p>
    <w:p w:rsidR="00A6734F" w:rsidRPr="00FD77FE" w:rsidRDefault="00A6734F" w:rsidP="00A6734F">
      <w:pPr>
        <w:jc w:val="both"/>
        <w:rPr>
          <w:rFonts w:eastAsia="SimSun"/>
          <w:b/>
        </w:rPr>
      </w:pPr>
    </w:p>
    <w:p w:rsidR="003D6C3D" w:rsidRDefault="00A6734F" w:rsidP="003D6C3D">
      <w:pPr>
        <w:pStyle w:val="ListParagraph"/>
        <w:numPr>
          <w:ilvl w:val="0"/>
          <w:numId w:val="34"/>
        </w:numPr>
        <w:ind w:firstLineChars="0"/>
        <w:jc w:val="both"/>
        <w:rPr>
          <w:rFonts w:ascii="Times New Roman" w:hAnsi="Times New Roman" w:cs="Times New Roman"/>
          <w:b/>
          <w:sz w:val="20"/>
          <w:szCs w:val="20"/>
        </w:rPr>
      </w:pPr>
      <w:r w:rsidRPr="00FD77FE">
        <w:rPr>
          <w:rFonts w:ascii="Times New Roman" w:hAnsi="Times New Roman" w:cs="Times New Roman"/>
          <w:b/>
          <w:sz w:val="20"/>
          <w:szCs w:val="20"/>
        </w:rPr>
        <w:t xml:space="preserve">Proposal 3: A UE may be configured with one or more QCL parameters for a CORESET. </w:t>
      </w:r>
    </w:p>
    <w:p w:rsidR="003D6C3D" w:rsidRPr="003D6C3D" w:rsidRDefault="003D6C3D" w:rsidP="003D6C3D">
      <w:pPr>
        <w:pStyle w:val="ListParagraph"/>
        <w:numPr>
          <w:ilvl w:val="1"/>
          <w:numId w:val="34"/>
        </w:numPr>
        <w:ind w:firstLineChars="0"/>
        <w:jc w:val="both"/>
        <w:rPr>
          <w:rFonts w:ascii="Times New Roman" w:hAnsi="Times New Roman" w:cs="Times New Roman"/>
          <w:b/>
          <w:sz w:val="20"/>
          <w:szCs w:val="20"/>
        </w:rPr>
      </w:pPr>
      <w:r w:rsidRPr="003D6C3D">
        <w:rPr>
          <w:rFonts w:ascii="Times New Roman" w:hAnsi="Times New Roman" w:cs="Times New Roman"/>
          <w:b/>
          <w:sz w:val="20"/>
          <w:szCs w:val="20"/>
        </w:rPr>
        <w:t>The monitoring occasions for search space candidates associated with different QCL parameters can be configured independently</w:t>
      </w:r>
    </w:p>
    <w:p w:rsidR="00A6734F" w:rsidRDefault="003D6C3D" w:rsidP="00A6734F">
      <w:pPr>
        <w:pStyle w:val="ListParagraph"/>
        <w:numPr>
          <w:ilvl w:val="1"/>
          <w:numId w:val="34"/>
        </w:numPr>
        <w:ind w:firstLineChars="0"/>
        <w:jc w:val="both"/>
        <w:rPr>
          <w:rFonts w:ascii="Times New Roman" w:hAnsi="Times New Roman" w:cs="Times New Roman"/>
          <w:b/>
          <w:sz w:val="20"/>
          <w:szCs w:val="20"/>
        </w:rPr>
      </w:pPr>
      <w:r w:rsidRPr="003D6C3D">
        <w:rPr>
          <w:rFonts w:ascii="Times New Roman" w:hAnsi="Times New Roman" w:cs="Times New Roman"/>
          <w:b/>
          <w:sz w:val="20"/>
          <w:szCs w:val="20"/>
        </w:rPr>
        <w:t>The UE is not expected to monitor multiple search spaces in the same PDCCH occasion with different spatial QCL configuration.</w:t>
      </w:r>
    </w:p>
    <w:p w:rsidR="003D6C3D" w:rsidRPr="003D6C3D" w:rsidRDefault="003D6C3D" w:rsidP="003D6C3D">
      <w:pPr>
        <w:pStyle w:val="ListParagraph"/>
        <w:ind w:left="1440" w:firstLineChars="0" w:firstLine="0"/>
        <w:jc w:val="both"/>
        <w:rPr>
          <w:rFonts w:ascii="Times New Roman" w:hAnsi="Times New Roman" w:cs="Times New Roman"/>
          <w:b/>
          <w:sz w:val="20"/>
          <w:szCs w:val="20"/>
        </w:rPr>
      </w:pPr>
    </w:p>
    <w:p w:rsidR="00A6734F" w:rsidRPr="00FD77FE" w:rsidRDefault="00A6734F" w:rsidP="00FD77FE">
      <w:pPr>
        <w:pStyle w:val="BodyText"/>
        <w:numPr>
          <w:ilvl w:val="0"/>
          <w:numId w:val="49"/>
        </w:numPr>
        <w:rPr>
          <w:lang w:eastAsia="zh-CN"/>
        </w:rPr>
      </w:pPr>
      <w:r w:rsidRPr="00FD77FE">
        <w:rPr>
          <w:b/>
          <w:lang w:eastAsia="zh-CN"/>
        </w:rPr>
        <w:t>Proposal 4: the set of ALs and number of PDCCH candidates per AL need to be specified for the CSS and USS that are monitored before dedicated RRC signaling is received</w:t>
      </w:r>
      <w:r w:rsidRPr="00FD77FE">
        <w:rPr>
          <w:lang w:eastAsia="zh-CN"/>
        </w:rPr>
        <w:t>.</w:t>
      </w:r>
    </w:p>
    <w:p w:rsidR="00A6734F" w:rsidRPr="00FD77FE" w:rsidRDefault="00A6734F" w:rsidP="00FD77FE">
      <w:pPr>
        <w:pStyle w:val="BodyText"/>
        <w:numPr>
          <w:ilvl w:val="0"/>
          <w:numId w:val="49"/>
        </w:numPr>
        <w:rPr>
          <w:b/>
          <w:lang w:eastAsia="zh-CN"/>
        </w:rPr>
      </w:pPr>
      <w:r w:rsidRPr="00FD77FE">
        <w:rPr>
          <w:b/>
          <w:lang w:eastAsia="zh-CN"/>
        </w:rPr>
        <w:t>Proposal 5: the maximum number of blind decodes performed in a given BWP for slot-based scheduling does not exceed 44.</w:t>
      </w:r>
    </w:p>
    <w:p w:rsidR="00A6734F" w:rsidRPr="00FD77FE" w:rsidRDefault="00A6734F" w:rsidP="00FD77FE">
      <w:pPr>
        <w:pStyle w:val="BodyText"/>
        <w:numPr>
          <w:ilvl w:val="0"/>
          <w:numId w:val="49"/>
        </w:numPr>
        <w:rPr>
          <w:b/>
          <w:lang w:eastAsia="zh-CN"/>
        </w:rPr>
      </w:pPr>
      <w:r w:rsidRPr="00FD77FE">
        <w:rPr>
          <w:b/>
          <w:lang w:eastAsia="zh-CN"/>
        </w:rPr>
        <w:t xml:space="preserve">Proposal 6: the blind decoding capability of a UE, </w:t>
      </w:r>
    </w:p>
    <w:p w:rsidR="00A6734F" w:rsidRPr="00FD77FE" w:rsidRDefault="00A6734F" w:rsidP="00FD77FE">
      <w:pPr>
        <w:pStyle w:val="BodyText"/>
        <w:numPr>
          <w:ilvl w:val="1"/>
          <w:numId w:val="49"/>
        </w:numPr>
        <w:rPr>
          <w:b/>
          <w:lang w:eastAsia="zh-CN"/>
        </w:rPr>
      </w:pPr>
      <w:r w:rsidRPr="00FD77FE">
        <w:rPr>
          <w:b/>
          <w:lang w:eastAsia="zh-CN"/>
        </w:rPr>
        <w:t>Can be different for slot-based scheduling and for slot + mini-slot-based scheduling</w:t>
      </w:r>
    </w:p>
    <w:p w:rsidR="00A6734F" w:rsidRPr="00FD77FE" w:rsidRDefault="00A6734F" w:rsidP="00FD77FE">
      <w:pPr>
        <w:pStyle w:val="BodyText"/>
        <w:numPr>
          <w:ilvl w:val="1"/>
          <w:numId w:val="49"/>
        </w:numPr>
        <w:rPr>
          <w:b/>
          <w:lang w:eastAsia="zh-CN"/>
        </w:rPr>
      </w:pPr>
      <w:r w:rsidRPr="00FD77FE">
        <w:rPr>
          <w:b/>
          <w:lang w:eastAsia="zh-CN"/>
        </w:rPr>
        <w:t xml:space="preserve">Is implicitly determined from other capability signaling, i.e. a UE does not explicitly signal its blind decoding capability to the network.  </w:t>
      </w:r>
    </w:p>
    <w:p w:rsidR="00A6734F" w:rsidRPr="00FD77FE" w:rsidRDefault="00A6734F" w:rsidP="00FD77FE">
      <w:pPr>
        <w:pStyle w:val="ListParagraph"/>
        <w:numPr>
          <w:ilvl w:val="0"/>
          <w:numId w:val="49"/>
        </w:numPr>
        <w:ind w:firstLineChars="0"/>
        <w:jc w:val="both"/>
        <w:rPr>
          <w:rFonts w:ascii="Times New Roman" w:hAnsi="Times New Roman" w:cs="Times New Roman"/>
          <w:b/>
          <w:sz w:val="20"/>
          <w:szCs w:val="20"/>
        </w:rPr>
      </w:pPr>
      <w:r w:rsidRPr="00FD77FE">
        <w:rPr>
          <w:rFonts w:ascii="Times New Roman" w:eastAsia="MS Mincho" w:hAnsi="Times New Roman" w:cs="Times New Roman"/>
          <w:b/>
          <w:sz w:val="20"/>
          <w:szCs w:val="20"/>
          <w:lang w:eastAsia="ja-JP"/>
        </w:rPr>
        <w:t>Proposal 7: LTE EPDCCH search space function can be used as a benchmark for NR search space design.</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84795456"/>
      <w:bookmarkStart w:id="6" w:name="_Ref489862743"/>
      <w:bookmarkStart w:id="7" w:name="_Ref473632999"/>
      <w:bookmarkStart w:id="8" w:name="_Ref477464042"/>
      <w:bookmarkStart w:id="9" w:name="_Ref481506070"/>
      <w:bookmarkStart w:id="10" w:name="_Ref484777052"/>
      <w:bookmarkStart w:id="11" w:name="_Ref492551728"/>
      <w:bookmarkStart w:id="12" w:name="_Ref494737751"/>
      <w:r>
        <w:rPr>
          <w:rFonts w:eastAsia="SimSun"/>
          <w:noProof/>
          <w:lang w:eastAsia="zh-CN"/>
        </w:rPr>
        <w:t>R1-171</w:t>
      </w:r>
      <w:r w:rsidR="000A20A0">
        <w:rPr>
          <w:rFonts w:eastAsia="SimSun"/>
          <w:noProof/>
          <w:lang w:eastAsia="zh-CN"/>
        </w:rPr>
        <w:t>7799</w:t>
      </w:r>
      <w:r>
        <w:rPr>
          <w:rFonts w:eastAsia="SimSun"/>
          <w:noProof/>
          <w:lang w:eastAsia="zh-CN"/>
        </w:rPr>
        <w:t>, “</w:t>
      </w:r>
      <w:r w:rsidR="000A20A0" w:rsidRPr="000A20A0">
        <w:rPr>
          <w:rFonts w:eastAsia="SimSun"/>
          <w:noProof/>
          <w:lang w:eastAsia="zh-CN"/>
        </w:rPr>
        <w:t>Remaining details on RMSI</w:t>
      </w:r>
      <w:r>
        <w:rPr>
          <w:rFonts w:eastAsia="SimSun"/>
          <w:noProof/>
          <w:lang w:eastAsia="zh-CN"/>
        </w:rPr>
        <w:t xml:space="preserve">”, CATT, RAN1 </w:t>
      </w:r>
      <w:r w:rsidR="008146F6">
        <w:rPr>
          <w:rFonts w:eastAsia="SimSun"/>
          <w:noProof/>
          <w:lang w:eastAsia="zh-CN"/>
        </w:rPr>
        <w:t>#</w:t>
      </w:r>
      <w:bookmarkEnd w:id="5"/>
      <w:r w:rsidR="008722C9">
        <w:rPr>
          <w:rFonts w:eastAsia="SimSun"/>
          <w:noProof/>
          <w:lang w:eastAsia="zh-CN"/>
        </w:rPr>
        <w:t>90</w:t>
      </w:r>
      <w:bookmarkEnd w:id="6"/>
      <w:bookmarkEnd w:id="11"/>
      <w:r w:rsidR="000A20A0">
        <w:rPr>
          <w:rFonts w:eastAsia="SimSun"/>
          <w:noProof/>
          <w:lang w:eastAsia="zh-CN"/>
        </w:rPr>
        <w:t>bis</w:t>
      </w:r>
      <w:bookmarkEnd w:id="12"/>
    </w:p>
    <w:bookmarkEnd w:id="7"/>
    <w:bookmarkEnd w:id="8"/>
    <w:bookmarkEnd w:id="9"/>
    <w:bookmarkEnd w:id="10"/>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169" w:rsidRDefault="00362169" w:rsidP="00E9523A">
      <w:pPr>
        <w:ind w:left="-2"/>
      </w:pPr>
      <w:r>
        <w:separator/>
      </w:r>
    </w:p>
  </w:endnote>
  <w:endnote w:type="continuationSeparator" w:id="1">
    <w:p w:rsidR="00362169" w:rsidRDefault="0036216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169" w:rsidRDefault="00362169" w:rsidP="00E9523A">
      <w:pPr>
        <w:ind w:left="-2"/>
      </w:pPr>
      <w:r>
        <w:separator/>
      </w:r>
    </w:p>
  </w:footnote>
  <w:footnote w:type="continuationSeparator" w:id="1">
    <w:p w:rsidR="00362169" w:rsidRDefault="0036216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E8" w:rsidRPr="001A329E" w:rsidRDefault="00AE6CE8"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656E0"/>
    <w:multiLevelType w:val="hybridMultilevel"/>
    <w:tmpl w:val="46D81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7">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F12E68"/>
    <w:multiLevelType w:val="hybridMultilevel"/>
    <w:tmpl w:val="8372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C0E"/>
    <w:multiLevelType w:val="hybridMultilevel"/>
    <w:tmpl w:val="A2C270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BE68D4"/>
    <w:multiLevelType w:val="hybridMultilevel"/>
    <w:tmpl w:val="AB160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3">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1470F83"/>
    <w:multiLevelType w:val="hybridMultilevel"/>
    <w:tmpl w:val="B3C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4F4FF2"/>
    <w:multiLevelType w:val="hybridMultilevel"/>
    <w:tmpl w:val="58E272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30">
    <w:nsid w:val="49F16712"/>
    <w:multiLevelType w:val="hybridMultilevel"/>
    <w:tmpl w:val="CF68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9F40CA"/>
    <w:multiLevelType w:val="hybridMultilevel"/>
    <w:tmpl w:val="7ED4F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7">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4D7653C"/>
    <w:multiLevelType w:val="hybridMultilevel"/>
    <w:tmpl w:val="D6AC2ADC"/>
    <w:lvl w:ilvl="0" w:tplc="966E8DB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306CFB"/>
    <w:multiLevelType w:val="hybridMultilevel"/>
    <w:tmpl w:val="C500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3"/>
  </w:num>
  <w:num w:numId="3">
    <w:abstractNumId w:val="19"/>
  </w:num>
  <w:num w:numId="4">
    <w:abstractNumId w:val="36"/>
  </w:num>
  <w:num w:numId="5">
    <w:abstractNumId w:val="18"/>
  </w:num>
  <w:num w:numId="6">
    <w:abstractNumId w:val="25"/>
  </w:num>
  <w:num w:numId="7">
    <w:abstractNumId w:val="1"/>
  </w:num>
  <w:num w:numId="8">
    <w:abstractNumId w:val="42"/>
  </w:num>
  <w:num w:numId="9">
    <w:abstractNumId w:val="11"/>
  </w:num>
  <w:num w:numId="10">
    <w:abstractNumId w:val="20"/>
  </w:num>
  <w:num w:numId="11">
    <w:abstractNumId w:val="41"/>
  </w:num>
  <w:num w:numId="12">
    <w:abstractNumId w:val="17"/>
  </w:num>
  <w:num w:numId="13">
    <w:abstractNumId w:val="44"/>
  </w:num>
  <w:num w:numId="14">
    <w:abstractNumId w:val="32"/>
  </w:num>
  <w:num w:numId="15">
    <w:abstractNumId w:val="7"/>
  </w:num>
  <w:num w:numId="16">
    <w:abstractNumId w:val="5"/>
  </w:num>
  <w:num w:numId="17">
    <w:abstractNumId w:val="34"/>
  </w:num>
  <w:num w:numId="18">
    <w:abstractNumId w:val="27"/>
  </w:num>
  <w:num w:numId="19">
    <w:abstractNumId w:val="8"/>
  </w:num>
  <w:num w:numId="20">
    <w:abstractNumId w:val="31"/>
  </w:num>
  <w:num w:numId="21">
    <w:abstractNumId w:val="29"/>
  </w:num>
  <w:num w:numId="22">
    <w:abstractNumId w:val="46"/>
  </w:num>
  <w:num w:numId="23">
    <w:abstractNumId w:val="45"/>
  </w:num>
  <w:num w:numId="24">
    <w:abstractNumId w:val="26"/>
  </w:num>
  <w:num w:numId="25">
    <w:abstractNumId w:val="10"/>
  </w:num>
  <w:num w:numId="26">
    <w:abstractNumId w:val="15"/>
  </w:num>
  <w:num w:numId="27">
    <w:abstractNumId w:val="13"/>
  </w:num>
  <w:num w:numId="28">
    <w:abstractNumId w:val="39"/>
  </w:num>
  <w:num w:numId="29">
    <w:abstractNumId w:val="37"/>
  </w:num>
  <w:num w:numId="30">
    <w:abstractNumId w:val="40"/>
  </w:num>
  <w:num w:numId="31">
    <w:abstractNumId w:val="23"/>
  </w:num>
  <w:num w:numId="32">
    <w:abstractNumId w:val="38"/>
  </w:num>
  <w:num w:numId="33">
    <w:abstractNumId w:val="9"/>
  </w:num>
  <w:num w:numId="34">
    <w:abstractNumId w:val="43"/>
  </w:num>
  <w:num w:numId="35">
    <w:abstractNumId w:val="24"/>
  </w:num>
  <w:num w:numId="36">
    <w:abstractNumId w:val="35"/>
  </w:num>
  <w:num w:numId="37">
    <w:abstractNumId w:val="22"/>
  </w:num>
  <w:num w:numId="38">
    <w:abstractNumId w:val="6"/>
  </w:num>
  <w:num w:numId="39">
    <w:abstractNumId w:val="47"/>
  </w:num>
  <w:num w:numId="40">
    <w:abstractNumId w:val="30"/>
  </w:num>
  <w:num w:numId="41">
    <w:abstractNumId w:val="28"/>
  </w:num>
  <w:num w:numId="42">
    <w:abstractNumId w:val="4"/>
  </w:num>
  <w:num w:numId="43">
    <w:abstractNumId w:val="16"/>
  </w:num>
  <w:num w:numId="44">
    <w:abstractNumId w:val="2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
  </w:num>
  <w:num w:numId="49">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557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37EB"/>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688"/>
    <w:rsid w:val="00086060"/>
    <w:rsid w:val="000868E5"/>
    <w:rsid w:val="00087487"/>
    <w:rsid w:val="0008757D"/>
    <w:rsid w:val="0008760D"/>
    <w:rsid w:val="00090922"/>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0A0"/>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344"/>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AF2"/>
    <w:rsid w:val="00101C52"/>
    <w:rsid w:val="001023FD"/>
    <w:rsid w:val="001028E4"/>
    <w:rsid w:val="00102CA1"/>
    <w:rsid w:val="00103413"/>
    <w:rsid w:val="00103878"/>
    <w:rsid w:val="00104287"/>
    <w:rsid w:val="001051B9"/>
    <w:rsid w:val="00105681"/>
    <w:rsid w:val="00105B53"/>
    <w:rsid w:val="00105F4A"/>
    <w:rsid w:val="0010729F"/>
    <w:rsid w:val="00110194"/>
    <w:rsid w:val="00110795"/>
    <w:rsid w:val="00110F3F"/>
    <w:rsid w:val="00110F8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6A8F"/>
    <w:rsid w:val="001576B0"/>
    <w:rsid w:val="00160877"/>
    <w:rsid w:val="0016090A"/>
    <w:rsid w:val="00161560"/>
    <w:rsid w:val="00162387"/>
    <w:rsid w:val="00162E6B"/>
    <w:rsid w:val="00163B0E"/>
    <w:rsid w:val="00164873"/>
    <w:rsid w:val="001651CB"/>
    <w:rsid w:val="0016750A"/>
    <w:rsid w:val="00170204"/>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CE2"/>
    <w:rsid w:val="00180D90"/>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D2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E0"/>
    <w:rsid w:val="002220F3"/>
    <w:rsid w:val="0022210F"/>
    <w:rsid w:val="00222D69"/>
    <w:rsid w:val="00222E3A"/>
    <w:rsid w:val="00223C5E"/>
    <w:rsid w:val="00224F2F"/>
    <w:rsid w:val="00224FA3"/>
    <w:rsid w:val="002274B4"/>
    <w:rsid w:val="00230796"/>
    <w:rsid w:val="00230905"/>
    <w:rsid w:val="00230EC2"/>
    <w:rsid w:val="002315DD"/>
    <w:rsid w:val="00231D7B"/>
    <w:rsid w:val="00231E88"/>
    <w:rsid w:val="0023202A"/>
    <w:rsid w:val="00232229"/>
    <w:rsid w:val="002333DF"/>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5BF1"/>
    <w:rsid w:val="00257573"/>
    <w:rsid w:val="002608CD"/>
    <w:rsid w:val="00260AB2"/>
    <w:rsid w:val="002643DB"/>
    <w:rsid w:val="0026446E"/>
    <w:rsid w:val="0026448C"/>
    <w:rsid w:val="00264628"/>
    <w:rsid w:val="00264F84"/>
    <w:rsid w:val="0026504A"/>
    <w:rsid w:val="002655CC"/>
    <w:rsid w:val="00270A9C"/>
    <w:rsid w:val="00271599"/>
    <w:rsid w:val="0027165A"/>
    <w:rsid w:val="00271BA0"/>
    <w:rsid w:val="00272027"/>
    <w:rsid w:val="002724DC"/>
    <w:rsid w:val="0027391F"/>
    <w:rsid w:val="00273D42"/>
    <w:rsid w:val="00274301"/>
    <w:rsid w:val="00274B6F"/>
    <w:rsid w:val="00275408"/>
    <w:rsid w:val="0027557B"/>
    <w:rsid w:val="00276E99"/>
    <w:rsid w:val="00277D89"/>
    <w:rsid w:val="00280758"/>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1AA"/>
    <w:rsid w:val="00304265"/>
    <w:rsid w:val="003045FF"/>
    <w:rsid w:val="00305948"/>
    <w:rsid w:val="00306DF6"/>
    <w:rsid w:val="003072FA"/>
    <w:rsid w:val="00307395"/>
    <w:rsid w:val="003101FE"/>
    <w:rsid w:val="0031166C"/>
    <w:rsid w:val="003116CB"/>
    <w:rsid w:val="003117AF"/>
    <w:rsid w:val="00311E0A"/>
    <w:rsid w:val="00312E7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2E1"/>
    <w:rsid w:val="00321CFB"/>
    <w:rsid w:val="00322377"/>
    <w:rsid w:val="003223A2"/>
    <w:rsid w:val="00322666"/>
    <w:rsid w:val="00322E88"/>
    <w:rsid w:val="00322EA9"/>
    <w:rsid w:val="003236E4"/>
    <w:rsid w:val="00323CC3"/>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169"/>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B20"/>
    <w:rsid w:val="00370CD6"/>
    <w:rsid w:val="003718DA"/>
    <w:rsid w:val="00372C33"/>
    <w:rsid w:val="003730C1"/>
    <w:rsid w:val="003730C5"/>
    <w:rsid w:val="00373F8F"/>
    <w:rsid w:val="003748AB"/>
    <w:rsid w:val="00374E3D"/>
    <w:rsid w:val="0037521B"/>
    <w:rsid w:val="00375B41"/>
    <w:rsid w:val="00380610"/>
    <w:rsid w:val="00380621"/>
    <w:rsid w:val="00381802"/>
    <w:rsid w:val="00381BA9"/>
    <w:rsid w:val="003823B8"/>
    <w:rsid w:val="003824A1"/>
    <w:rsid w:val="00382C16"/>
    <w:rsid w:val="00382DB5"/>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4ECE"/>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C3D"/>
    <w:rsid w:val="003D6D5C"/>
    <w:rsid w:val="003D7EFC"/>
    <w:rsid w:val="003E081A"/>
    <w:rsid w:val="003E089E"/>
    <w:rsid w:val="003E0DF5"/>
    <w:rsid w:val="003E1A33"/>
    <w:rsid w:val="003E24F7"/>
    <w:rsid w:val="003E2DD0"/>
    <w:rsid w:val="003E2FA7"/>
    <w:rsid w:val="003E3112"/>
    <w:rsid w:val="003E3145"/>
    <w:rsid w:val="003E40AD"/>
    <w:rsid w:val="003E4C53"/>
    <w:rsid w:val="003E4F8A"/>
    <w:rsid w:val="003E5014"/>
    <w:rsid w:val="003E5B2F"/>
    <w:rsid w:val="003E709F"/>
    <w:rsid w:val="003F03D1"/>
    <w:rsid w:val="003F05EE"/>
    <w:rsid w:val="003F0651"/>
    <w:rsid w:val="003F07A3"/>
    <w:rsid w:val="003F08BC"/>
    <w:rsid w:val="003F0DED"/>
    <w:rsid w:val="003F2040"/>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27B3"/>
    <w:rsid w:val="0040320B"/>
    <w:rsid w:val="0040353E"/>
    <w:rsid w:val="00403886"/>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3C7F"/>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134"/>
    <w:rsid w:val="004567E9"/>
    <w:rsid w:val="00456A2F"/>
    <w:rsid w:val="0045760C"/>
    <w:rsid w:val="00457A89"/>
    <w:rsid w:val="004602A1"/>
    <w:rsid w:val="0046059D"/>
    <w:rsid w:val="004608F7"/>
    <w:rsid w:val="00460E89"/>
    <w:rsid w:val="00461C5A"/>
    <w:rsid w:val="00462779"/>
    <w:rsid w:val="004635F6"/>
    <w:rsid w:val="0046478E"/>
    <w:rsid w:val="0046495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266"/>
    <w:rsid w:val="004A0478"/>
    <w:rsid w:val="004A0FAA"/>
    <w:rsid w:val="004A0FCD"/>
    <w:rsid w:val="004A1251"/>
    <w:rsid w:val="004A12E4"/>
    <w:rsid w:val="004A1994"/>
    <w:rsid w:val="004A1B61"/>
    <w:rsid w:val="004A1DC5"/>
    <w:rsid w:val="004A2203"/>
    <w:rsid w:val="004A3B96"/>
    <w:rsid w:val="004A41E2"/>
    <w:rsid w:val="004A5655"/>
    <w:rsid w:val="004A6474"/>
    <w:rsid w:val="004A6F61"/>
    <w:rsid w:val="004A7649"/>
    <w:rsid w:val="004A7AFB"/>
    <w:rsid w:val="004B0740"/>
    <w:rsid w:val="004B1DFF"/>
    <w:rsid w:val="004B4A1A"/>
    <w:rsid w:val="004B592A"/>
    <w:rsid w:val="004B6F4E"/>
    <w:rsid w:val="004B7107"/>
    <w:rsid w:val="004B7563"/>
    <w:rsid w:val="004B7B3F"/>
    <w:rsid w:val="004C001B"/>
    <w:rsid w:val="004C04B7"/>
    <w:rsid w:val="004C08AA"/>
    <w:rsid w:val="004C0CAF"/>
    <w:rsid w:val="004C1207"/>
    <w:rsid w:val="004C1BC7"/>
    <w:rsid w:val="004C1CD3"/>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22E"/>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812"/>
    <w:rsid w:val="00513A1A"/>
    <w:rsid w:val="005140B7"/>
    <w:rsid w:val="00514730"/>
    <w:rsid w:val="00514F4C"/>
    <w:rsid w:val="00514FD6"/>
    <w:rsid w:val="005150D3"/>
    <w:rsid w:val="00515B2C"/>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1AF"/>
    <w:rsid w:val="0054284E"/>
    <w:rsid w:val="00542F64"/>
    <w:rsid w:val="00544155"/>
    <w:rsid w:val="00544CFC"/>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874ED"/>
    <w:rsid w:val="0058770C"/>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0A7"/>
    <w:rsid w:val="005B05A5"/>
    <w:rsid w:val="005B0869"/>
    <w:rsid w:val="005B0A4C"/>
    <w:rsid w:val="005B0D6E"/>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4516"/>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D661A"/>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0F3"/>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3FCA"/>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377"/>
    <w:rsid w:val="006471D0"/>
    <w:rsid w:val="006478D6"/>
    <w:rsid w:val="00647AF0"/>
    <w:rsid w:val="0065030C"/>
    <w:rsid w:val="006507DF"/>
    <w:rsid w:val="006510A5"/>
    <w:rsid w:val="00651B1B"/>
    <w:rsid w:val="006527F2"/>
    <w:rsid w:val="00652A64"/>
    <w:rsid w:val="006532C8"/>
    <w:rsid w:val="006533E9"/>
    <w:rsid w:val="00653681"/>
    <w:rsid w:val="00655A48"/>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2"/>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590C"/>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09A4"/>
    <w:rsid w:val="00721B13"/>
    <w:rsid w:val="00721F81"/>
    <w:rsid w:val="0072302A"/>
    <w:rsid w:val="007235DC"/>
    <w:rsid w:val="007236A6"/>
    <w:rsid w:val="00723B5F"/>
    <w:rsid w:val="00723BDD"/>
    <w:rsid w:val="00723C2E"/>
    <w:rsid w:val="007246E9"/>
    <w:rsid w:val="00724B55"/>
    <w:rsid w:val="00725B9C"/>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96C"/>
    <w:rsid w:val="00740AF2"/>
    <w:rsid w:val="00740C60"/>
    <w:rsid w:val="00741285"/>
    <w:rsid w:val="0074198D"/>
    <w:rsid w:val="007420B2"/>
    <w:rsid w:val="0074323D"/>
    <w:rsid w:val="0074428D"/>
    <w:rsid w:val="00746039"/>
    <w:rsid w:val="00746086"/>
    <w:rsid w:val="0074653F"/>
    <w:rsid w:val="00746913"/>
    <w:rsid w:val="00747102"/>
    <w:rsid w:val="00750C95"/>
    <w:rsid w:val="00751617"/>
    <w:rsid w:val="00751C0E"/>
    <w:rsid w:val="00752884"/>
    <w:rsid w:val="00752B54"/>
    <w:rsid w:val="00753003"/>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D46"/>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6FDC"/>
    <w:rsid w:val="00787193"/>
    <w:rsid w:val="0078730E"/>
    <w:rsid w:val="00787404"/>
    <w:rsid w:val="00787BA8"/>
    <w:rsid w:val="00787CE2"/>
    <w:rsid w:val="007901D5"/>
    <w:rsid w:val="0079082B"/>
    <w:rsid w:val="00790B1C"/>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336"/>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A5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1EE2"/>
    <w:rsid w:val="0083314F"/>
    <w:rsid w:val="008336F8"/>
    <w:rsid w:val="00833AFE"/>
    <w:rsid w:val="00833FE1"/>
    <w:rsid w:val="00834136"/>
    <w:rsid w:val="00835546"/>
    <w:rsid w:val="00836727"/>
    <w:rsid w:val="00836DBF"/>
    <w:rsid w:val="00837039"/>
    <w:rsid w:val="0083768C"/>
    <w:rsid w:val="008402BE"/>
    <w:rsid w:val="00840A90"/>
    <w:rsid w:val="00842114"/>
    <w:rsid w:val="0084237C"/>
    <w:rsid w:val="008423AA"/>
    <w:rsid w:val="00842579"/>
    <w:rsid w:val="008431F2"/>
    <w:rsid w:val="00843312"/>
    <w:rsid w:val="00843397"/>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14B8"/>
    <w:rsid w:val="008722C9"/>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8DC"/>
    <w:rsid w:val="00885F62"/>
    <w:rsid w:val="00885F67"/>
    <w:rsid w:val="00886B8F"/>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6E7E"/>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595"/>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5F3C"/>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0A9"/>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2E6"/>
    <w:rsid w:val="0096756E"/>
    <w:rsid w:val="009679BB"/>
    <w:rsid w:val="00970382"/>
    <w:rsid w:val="00970939"/>
    <w:rsid w:val="009709E6"/>
    <w:rsid w:val="00970F5B"/>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5F37"/>
    <w:rsid w:val="00996C9E"/>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B7F51"/>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0A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52EF"/>
    <w:rsid w:val="00A6641C"/>
    <w:rsid w:val="00A66497"/>
    <w:rsid w:val="00A66617"/>
    <w:rsid w:val="00A666EB"/>
    <w:rsid w:val="00A6734F"/>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AB6"/>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CE8"/>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DEB"/>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AC5"/>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6D7C"/>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A7FC6"/>
    <w:rsid w:val="00BB164B"/>
    <w:rsid w:val="00BB1AD6"/>
    <w:rsid w:val="00BB20DA"/>
    <w:rsid w:val="00BB2ECB"/>
    <w:rsid w:val="00BB3092"/>
    <w:rsid w:val="00BB3920"/>
    <w:rsid w:val="00BB473E"/>
    <w:rsid w:val="00BB4F92"/>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2A9"/>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6EC6"/>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39F"/>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15CE"/>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669CE"/>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D97"/>
    <w:rsid w:val="00C902B2"/>
    <w:rsid w:val="00C905CB"/>
    <w:rsid w:val="00C90D6C"/>
    <w:rsid w:val="00C9104B"/>
    <w:rsid w:val="00C91BD9"/>
    <w:rsid w:val="00C91CE0"/>
    <w:rsid w:val="00C9213C"/>
    <w:rsid w:val="00C92A19"/>
    <w:rsid w:val="00C92AB4"/>
    <w:rsid w:val="00C92BC1"/>
    <w:rsid w:val="00C92F3E"/>
    <w:rsid w:val="00C93011"/>
    <w:rsid w:val="00C93D47"/>
    <w:rsid w:val="00C9484D"/>
    <w:rsid w:val="00C94B5B"/>
    <w:rsid w:val="00C955F8"/>
    <w:rsid w:val="00C961FA"/>
    <w:rsid w:val="00C969F1"/>
    <w:rsid w:val="00C97CB9"/>
    <w:rsid w:val="00CA0606"/>
    <w:rsid w:val="00CA06E9"/>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1D53"/>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07E"/>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02E2"/>
    <w:rsid w:val="00D413A7"/>
    <w:rsid w:val="00D41482"/>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424D"/>
    <w:rsid w:val="00D65976"/>
    <w:rsid w:val="00D6615C"/>
    <w:rsid w:val="00D663A2"/>
    <w:rsid w:val="00D672B9"/>
    <w:rsid w:val="00D67AF4"/>
    <w:rsid w:val="00D724D0"/>
    <w:rsid w:val="00D7328D"/>
    <w:rsid w:val="00D74FD0"/>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5"/>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6D3A"/>
    <w:rsid w:val="00DD7EBB"/>
    <w:rsid w:val="00DE0136"/>
    <w:rsid w:val="00DE01D2"/>
    <w:rsid w:val="00DE04B2"/>
    <w:rsid w:val="00DE1E99"/>
    <w:rsid w:val="00DE3F92"/>
    <w:rsid w:val="00DE4789"/>
    <w:rsid w:val="00DE501E"/>
    <w:rsid w:val="00DE579B"/>
    <w:rsid w:val="00DE629A"/>
    <w:rsid w:val="00DE7005"/>
    <w:rsid w:val="00DF0859"/>
    <w:rsid w:val="00DF1A39"/>
    <w:rsid w:val="00DF1A97"/>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2B4"/>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1B80"/>
    <w:rsid w:val="00E82593"/>
    <w:rsid w:val="00E8283B"/>
    <w:rsid w:val="00E835C0"/>
    <w:rsid w:val="00E83909"/>
    <w:rsid w:val="00E83BF8"/>
    <w:rsid w:val="00E8472A"/>
    <w:rsid w:val="00E848AA"/>
    <w:rsid w:val="00E85F50"/>
    <w:rsid w:val="00E86932"/>
    <w:rsid w:val="00E878A3"/>
    <w:rsid w:val="00E87E15"/>
    <w:rsid w:val="00E87E29"/>
    <w:rsid w:val="00E91795"/>
    <w:rsid w:val="00E92460"/>
    <w:rsid w:val="00E9253F"/>
    <w:rsid w:val="00E933A7"/>
    <w:rsid w:val="00E93BC5"/>
    <w:rsid w:val="00E9523A"/>
    <w:rsid w:val="00E95459"/>
    <w:rsid w:val="00E96D1D"/>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3D"/>
    <w:rsid w:val="00F21100"/>
    <w:rsid w:val="00F21D64"/>
    <w:rsid w:val="00F21F6A"/>
    <w:rsid w:val="00F2212C"/>
    <w:rsid w:val="00F234B9"/>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3BDB"/>
    <w:rsid w:val="00F345C0"/>
    <w:rsid w:val="00F35DDE"/>
    <w:rsid w:val="00F36156"/>
    <w:rsid w:val="00F36AF6"/>
    <w:rsid w:val="00F36F6E"/>
    <w:rsid w:val="00F37608"/>
    <w:rsid w:val="00F37F6D"/>
    <w:rsid w:val="00F37F94"/>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581F"/>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016C"/>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7FE"/>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5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
    <w:link w:val="ListParagraph"/>
    <w:uiPriority w:val="34"/>
    <w:qFormat/>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2661092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38545287">
      <w:bodyDiv w:val="1"/>
      <w:marLeft w:val="0"/>
      <w:marRight w:val="0"/>
      <w:marTop w:val="0"/>
      <w:marBottom w:val="0"/>
      <w:divBdr>
        <w:top w:val="none" w:sz="0" w:space="0" w:color="auto"/>
        <w:left w:val="none" w:sz="0" w:space="0" w:color="auto"/>
        <w:bottom w:val="none" w:sz="0" w:space="0" w:color="auto"/>
        <w:right w:val="none" w:sz="0" w:space="0" w:color="auto"/>
      </w:divBdr>
    </w:div>
    <w:div w:id="1601947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8195961">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855239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563242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8931718">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330B6-D193-4BD2-9BDF-95C4E18B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2141</Words>
  <Characters>12208</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6</cp:revision>
  <dcterms:created xsi:type="dcterms:W3CDTF">2017-10-03T03:57:00Z</dcterms:created>
  <dcterms:modified xsi:type="dcterms:W3CDTF">2017-10-03T05:38:00Z</dcterms:modified>
</cp:coreProperties>
</file>